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A7" w:rsidRDefault="00800BC0">
      <w:pPr>
        <w:spacing w:after="120"/>
        <w:jc w:val="center"/>
        <w:rPr>
          <w:b/>
          <w:bCs/>
          <w:highlight w:val="yellow"/>
        </w:rPr>
      </w:pPr>
      <w:bookmarkStart w:id="0" w:name="_GoBack"/>
      <w:bookmarkEnd w:id="0"/>
      <w:r>
        <w:rPr>
          <w:b/>
          <w:bCs/>
          <w:sz w:val="21"/>
          <w:szCs w:val="21"/>
          <w:highlight w:val="yellow"/>
        </w:rPr>
        <w:t>FACULTAD DE FILOSOFÍA  Y HUMANIDADES</w:t>
      </w:r>
    </w:p>
    <w:p w:rsidR="00660EA7" w:rsidRDefault="00800BC0">
      <w:pPr>
        <w:spacing w:after="120"/>
        <w:jc w:val="center"/>
        <w:rPr>
          <w:b/>
          <w:bCs/>
          <w:highlight w:val="yellow"/>
        </w:rPr>
      </w:pPr>
      <w:r>
        <w:rPr>
          <w:b/>
          <w:bCs/>
          <w:sz w:val="21"/>
          <w:szCs w:val="21"/>
          <w:highlight w:val="yellow"/>
        </w:rPr>
        <w:t>PROYECTO  SUBSIDIO SECYT 2018-2021</w:t>
      </w:r>
    </w:p>
    <w:p w:rsidR="00660EA7" w:rsidRDefault="00800BC0">
      <w:pPr>
        <w:spacing w:after="120"/>
        <w:rPr>
          <w:highlight w:val="yellow"/>
        </w:rPr>
      </w:pPr>
      <w:r>
        <w:rPr>
          <w:sz w:val="21"/>
          <w:szCs w:val="21"/>
          <w:highlight w:val="yellow"/>
        </w:rPr>
        <w:t xml:space="preserve"> </w:t>
      </w:r>
      <w:r>
        <w:rPr>
          <w:rFonts w:ascii="Times New Roman" w:hAnsi="Times New Roman"/>
          <w:b/>
          <w:bCs/>
          <w:sz w:val="21"/>
          <w:szCs w:val="21"/>
          <w:highlight w:val="yellow"/>
        </w:rPr>
        <w:t>"Tensiones políticas en el pasado reciente argentino: desafíos organizacionales derechos en disputa, redes y militancias desde Córdoba"</w:t>
      </w:r>
    </w:p>
    <w:p w:rsidR="00660EA7" w:rsidRDefault="00800BC0">
      <w:pPr>
        <w:spacing w:after="120"/>
        <w:rPr>
          <w:highlight w:val="yellow"/>
        </w:rPr>
      </w:pPr>
      <w:r>
        <w:rPr>
          <w:rFonts w:ascii="Times New Roman" w:hAnsi="Times New Roman"/>
          <w:b/>
          <w:bCs/>
          <w:sz w:val="21"/>
          <w:szCs w:val="21"/>
          <w:highlight w:val="yellow"/>
        </w:rPr>
        <w:t>Directora: Dra. Mónica Gordillo</w:t>
      </w:r>
    </w:p>
    <w:p w:rsidR="00660EA7" w:rsidRDefault="00800BC0">
      <w:pPr>
        <w:spacing w:after="120"/>
        <w:rPr>
          <w:highlight w:val="yellow"/>
        </w:rPr>
      </w:pPr>
      <w:r>
        <w:rPr>
          <w:rFonts w:ascii="Times New Roman" w:hAnsi="Times New Roman"/>
          <w:b/>
          <w:bCs/>
          <w:sz w:val="21"/>
          <w:szCs w:val="21"/>
          <w:highlight w:val="yellow"/>
        </w:rPr>
        <w:t xml:space="preserve">Co-director: </w:t>
      </w:r>
      <w:r>
        <w:rPr>
          <w:rFonts w:ascii="Times New Roman" w:hAnsi="Times New Roman"/>
          <w:b/>
          <w:bCs/>
          <w:sz w:val="21"/>
          <w:szCs w:val="21"/>
          <w:highlight w:val="yellow"/>
        </w:rPr>
        <w:t>Dr. Fernando Aiziczon</w:t>
      </w:r>
      <w:r>
        <w:rPr>
          <w:rFonts w:ascii="Times New Roman" w:hAnsi="Times New Roman"/>
          <w:sz w:val="21"/>
          <w:szCs w:val="21"/>
          <w:highlight w:val="yellow"/>
        </w:rPr>
        <w:br/>
      </w:r>
    </w:p>
    <w:p w:rsidR="00660EA7" w:rsidRDefault="00800BC0">
      <w:pPr>
        <w:jc w:val="both"/>
        <w:rPr>
          <w:highlight w:val="yellow"/>
        </w:rPr>
      </w:pPr>
      <w:r>
        <w:rPr>
          <w:rFonts w:ascii="Times New Roman" w:hAnsi="Times New Roman"/>
          <w:b/>
          <w:bCs/>
          <w:sz w:val="21"/>
          <w:szCs w:val="21"/>
          <w:highlight w:val="yellow"/>
        </w:rPr>
        <w:t>INTRODUCCIÓN</w:t>
      </w:r>
    </w:p>
    <w:p w:rsidR="00660EA7" w:rsidRDefault="00800BC0">
      <w:pPr>
        <w:jc w:val="both"/>
        <w:rPr>
          <w:highlight w:val="yellow"/>
        </w:rPr>
      </w:pPr>
      <w:r>
        <w:rPr>
          <w:rFonts w:ascii="Times New Roman" w:hAnsi="Times New Roman"/>
          <w:sz w:val="21"/>
          <w:szCs w:val="21"/>
          <w:highlight w:val="yellow"/>
        </w:rPr>
        <w:t>La crisis de la relación salarial fordista (Boyer, 2001, Neffa, 2010,) iniciada a mediados de los años ‘70 implicó poner en tensión los valores consolidados en la segunda postguerra acerca de la centralidad ocupada por e</w:t>
      </w:r>
      <w:r>
        <w:rPr>
          <w:rFonts w:ascii="Times New Roman" w:hAnsi="Times New Roman"/>
          <w:sz w:val="21"/>
          <w:szCs w:val="21"/>
          <w:highlight w:val="yellow"/>
        </w:rPr>
        <w:t xml:space="preserve">l trabajador industrial y el estatuto de sus derechos. En efecto, la ciudadanía social fordista coronó las tres vías de acceso que se habían gestado en el ciclo largo de reforma social iniciado a finales del siglo XIX: la nacionalidad, el empleo formal y  </w:t>
      </w:r>
      <w:r>
        <w:rPr>
          <w:rFonts w:ascii="Times New Roman" w:hAnsi="Times New Roman"/>
          <w:sz w:val="21"/>
          <w:szCs w:val="21"/>
          <w:highlight w:val="yellow"/>
        </w:rPr>
        <w:t>la masculinidad familística (Alonso, 2007:17). Esa ciudadanía laboral encontró su forma de representación en las organizaciones sindicales, ya sea de primero, segundo o tercer grado, mayoritariamente dirigidas también por varones. Fue también a mediados de</w:t>
      </w:r>
      <w:r>
        <w:rPr>
          <w:rFonts w:ascii="Times New Roman" w:hAnsi="Times New Roman"/>
          <w:sz w:val="21"/>
          <w:szCs w:val="21"/>
          <w:highlight w:val="yellow"/>
        </w:rPr>
        <w:t xml:space="preserve"> los años ’70 que se produjo un incremento de la participación de las mujeres en el mercado de trabajo formal, tensionando la histórica división sexual del trabajo (Wainerman, 2007), sustrato de aquello que se ha denominado “crisis de los cuidados” en el c</w:t>
      </w:r>
      <w:r>
        <w:rPr>
          <w:rFonts w:ascii="Times New Roman" w:hAnsi="Times New Roman"/>
          <w:sz w:val="21"/>
          <w:szCs w:val="21"/>
          <w:highlight w:val="yellow"/>
        </w:rPr>
        <w:t>apitalismo financiarizado (Frazer, 2016). Dicha crisis trajo aparejada una disputa por el reconocimiento del valor social del trabajo reproductivo (Federici, 2010) que, como terreno de emergencia de demandas en pos de la equidad en el mundo del trabajo, no</w:t>
      </w:r>
      <w:r>
        <w:rPr>
          <w:rFonts w:ascii="Times New Roman" w:hAnsi="Times New Roman"/>
          <w:sz w:val="21"/>
          <w:szCs w:val="21"/>
          <w:highlight w:val="yellow"/>
        </w:rPr>
        <w:t xml:space="preserve"> deja de interpelar a las mismas organizaciones sindicales (Colgan y Ledwith, 2002, Yates, 2010). </w:t>
      </w:r>
    </w:p>
    <w:p w:rsidR="00660EA7" w:rsidRDefault="00800BC0">
      <w:pPr>
        <w:jc w:val="both"/>
        <w:rPr>
          <w:highlight w:val="yellow"/>
        </w:rPr>
      </w:pPr>
      <w:r>
        <w:rPr>
          <w:rFonts w:ascii="Times New Roman" w:hAnsi="Times New Roman"/>
          <w:sz w:val="21"/>
          <w:szCs w:val="21"/>
          <w:highlight w:val="yellow"/>
        </w:rPr>
        <w:t>La crisis coincidió en nuestro país con el establecimiento de la última dictadura militar y el intento de aplicar algunas políticas neoliberales, con consecu</w:t>
      </w:r>
      <w:r>
        <w:rPr>
          <w:rFonts w:ascii="Times New Roman" w:hAnsi="Times New Roman"/>
          <w:sz w:val="21"/>
          <w:szCs w:val="21"/>
          <w:highlight w:val="yellow"/>
        </w:rPr>
        <w:t>encias negativas en la estructura económica que no pudieron ser revertidas durante la etapa de recuperación democrática abierta en 1983. Finalmente, las reformas estructurales de mercado impuestas a partir de 1989 buscarían establecer un nuevo régimen de a</w:t>
      </w:r>
      <w:r>
        <w:rPr>
          <w:rFonts w:ascii="Times New Roman" w:hAnsi="Times New Roman"/>
          <w:sz w:val="21"/>
          <w:szCs w:val="21"/>
          <w:highlight w:val="yellow"/>
        </w:rPr>
        <w:t>cumulación y modo de regulación en el marco del nuevo paradigma del capitalismo globalizado.</w:t>
      </w:r>
    </w:p>
    <w:p w:rsidR="00660EA7" w:rsidRDefault="00800BC0">
      <w:pPr>
        <w:jc w:val="both"/>
        <w:rPr>
          <w:highlight w:val="yellow"/>
        </w:rPr>
      </w:pPr>
      <w:r>
        <w:rPr>
          <w:rFonts w:ascii="Times New Roman" w:hAnsi="Times New Roman"/>
          <w:sz w:val="21"/>
          <w:szCs w:val="21"/>
          <w:highlight w:val="yellow"/>
        </w:rPr>
        <w:t>En proyectos anteriores trabajamos esos cambios estructurales, su incidencia en el mundo laboral, en las formas de protesta y de movilización social hasta los prim</w:t>
      </w:r>
      <w:r>
        <w:rPr>
          <w:rFonts w:ascii="Times New Roman" w:hAnsi="Times New Roman"/>
          <w:sz w:val="21"/>
          <w:szCs w:val="21"/>
          <w:highlight w:val="yellow"/>
        </w:rPr>
        <w:t>eros años del nuevo siglo, desde la perspectiva de las reflexiones teóricas sobre acción colectiva que buscaron integrar distintas dimensiones de análisis.(Mc Carthy, Mc Adam y Doug, 1999, Tarrow, 1997, Tilly, 2006, entre otros) En los últimos años hemos i</w:t>
      </w:r>
      <w:r>
        <w:rPr>
          <w:rFonts w:ascii="Times New Roman" w:hAnsi="Times New Roman"/>
          <w:sz w:val="21"/>
          <w:szCs w:val="21"/>
          <w:highlight w:val="yellow"/>
        </w:rPr>
        <w:t>nvestigado los conflictos y formas de movilización  a partir de la recuperación democrática, desde una perspectiva subnacional atenta a la especificidad local en el contexto nacional, y preocupada por poner en cuestión las visiones clásicas sobre la transi</w:t>
      </w:r>
      <w:r>
        <w:rPr>
          <w:rFonts w:ascii="Times New Roman" w:hAnsi="Times New Roman"/>
          <w:sz w:val="21"/>
          <w:szCs w:val="21"/>
          <w:highlight w:val="yellow"/>
        </w:rPr>
        <w:t>ción democrática y sobre el contenido de la democracia. Para ello recurrimos a diversos aportes (Tilly, 2010, Ranciere, 1996, y otros) para analizar tanto procesos democratizadores como desdemocratizadores.</w:t>
      </w:r>
    </w:p>
    <w:p w:rsidR="00660EA7" w:rsidRDefault="00800BC0">
      <w:pPr>
        <w:jc w:val="both"/>
        <w:rPr>
          <w:highlight w:val="yellow"/>
        </w:rPr>
      </w:pPr>
      <w:r>
        <w:rPr>
          <w:rFonts w:ascii="Times New Roman" w:hAnsi="Times New Roman"/>
          <w:sz w:val="21"/>
          <w:szCs w:val="21"/>
          <w:highlight w:val="yellow"/>
        </w:rPr>
        <w:t xml:space="preserve">En este sentido, el proyecto que proponemos para </w:t>
      </w:r>
      <w:r>
        <w:rPr>
          <w:rFonts w:ascii="Times New Roman" w:hAnsi="Times New Roman"/>
          <w:sz w:val="21"/>
          <w:szCs w:val="21"/>
          <w:highlight w:val="yellow"/>
        </w:rPr>
        <w:t>el nuevo período presenta líneas de continuidad con las preocupaciones anteriores, buscando incorporar otros casos y procesos. La delimitación temporal es flexible y guarda relación con los objetos de estudio que serán abordados,  extendiéndose entre fines</w:t>
      </w:r>
      <w:r>
        <w:rPr>
          <w:rFonts w:ascii="Times New Roman" w:hAnsi="Times New Roman"/>
          <w:sz w:val="21"/>
          <w:szCs w:val="21"/>
          <w:highlight w:val="yellow"/>
        </w:rPr>
        <w:t xml:space="preserve"> de los años ‘60 y el presente, dado que algunas de las estrategias metodológicas serán </w:t>
      </w:r>
      <w:r>
        <w:rPr>
          <w:rFonts w:ascii="Times New Roman" w:hAnsi="Times New Roman"/>
          <w:strike/>
          <w:sz w:val="21"/>
          <w:szCs w:val="21"/>
          <w:highlight w:val="yellow"/>
        </w:rPr>
        <w:t>-</w:t>
      </w:r>
      <w:r>
        <w:rPr>
          <w:rFonts w:ascii="Times New Roman" w:hAnsi="Times New Roman"/>
          <w:sz w:val="21"/>
          <w:szCs w:val="21"/>
          <w:highlight w:val="yellow"/>
        </w:rPr>
        <w:t xml:space="preserve">como veremos- la de la comparación  y reconstrucción de </w:t>
      </w:r>
      <w:r>
        <w:rPr>
          <w:rFonts w:ascii="Times New Roman" w:hAnsi="Times New Roman"/>
          <w:color w:val="000000"/>
          <w:sz w:val="21"/>
          <w:szCs w:val="21"/>
          <w:highlight w:val="yellow"/>
        </w:rPr>
        <w:t>carreras militantes y la reconstrucción de biografías colectivas (</w:t>
      </w:r>
      <w:bookmarkStart w:id="1" w:name="__DdeLink__437_3423677212"/>
      <w:r>
        <w:rPr>
          <w:rFonts w:ascii="Times New Roman" w:hAnsi="Times New Roman"/>
          <w:color w:val="000000"/>
          <w:sz w:val="21"/>
          <w:szCs w:val="21"/>
          <w:highlight w:val="yellow"/>
        </w:rPr>
        <w:t>Blanco, Núñez, Vázquez y Vommaro, 2017, Filli</w:t>
      </w:r>
      <w:r>
        <w:rPr>
          <w:rFonts w:ascii="Times New Roman" w:hAnsi="Times New Roman"/>
          <w:color w:val="000000"/>
          <w:sz w:val="21"/>
          <w:szCs w:val="21"/>
          <w:highlight w:val="yellow"/>
        </w:rPr>
        <w:t>eule y Mayer</w:t>
      </w:r>
      <w:bookmarkEnd w:id="1"/>
      <w:r>
        <w:rPr>
          <w:rFonts w:ascii="Times New Roman" w:hAnsi="Times New Roman"/>
          <w:color w:val="000000"/>
          <w:sz w:val="21"/>
          <w:szCs w:val="21"/>
          <w:highlight w:val="yellow"/>
        </w:rPr>
        <w:t>, 2001, Ferrari, 2010, Offerlé, 2011),</w:t>
      </w:r>
      <w:r>
        <w:rPr>
          <w:rFonts w:ascii="Times New Roman" w:hAnsi="Times New Roman"/>
          <w:color w:val="21409A"/>
          <w:sz w:val="21"/>
          <w:szCs w:val="21"/>
          <w:highlight w:val="yellow"/>
        </w:rPr>
        <w:t xml:space="preserve"> </w:t>
      </w:r>
      <w:r>
        <w:rPr>
          <w:rFonts w:ascii="Times New Roman" w:hAnsi="Times New Roman"/>
          <w:sz w:val="21"/>
          <w:szCs w:val="21"/>
          <w:highlight w:val="yellow"/>
        </w:rPr>
        <w:t xml:space="preserve">contenidos atribuidos a la actividad social y política, formas organizacionales, tipos de demandas y derechos instituidos según las diferentes modalidades de relación salarial y contextos socio políticos. </w:t>
      </w:r>
      <w:r>
        <w:rPr>
          <w:rFonts w:ascii="Times New Roman" w:hAnsi="Times New Roman"/>
          <w:sz w:val="21"/>
          <w:szCs w:val="21"/>
          <w:highlight w:val="yellow"/>
        </w:rPr>
        <w:t>Para ello se requiere esta delimitación temporal amplia centrada en la provincia de Córdoba pero atenta también al reconocimiento de redes de confianza (Tilly, 2010) que la trascienden tanto a nivel nacional como transnacional.</w:t>
      </w:r>
    </w:p>
    <w:p w:rsidR="00660EA7" w:rsidRDefault="00800BC0">
      <w:pPr>
        <w:jc w:val="both"/>
        <w:rPr>
          <w:highlight w:val="yellow"/>
        </w:rPr>
      </w:pPr>
      <w:r>
        <w:rPr>
          <w:rFonts w:ascii="Times New Roman" w:eastAsia="Times New Roman" w:hAnsi="Times New Roman" w:cs="Times New Roman"/>
          <w:color w:val="000000"/>
          <w:sz w:val="21"/>
          <w:szCs w:val="21"/>
          <w:highlight w:val="yellow"/>
        </w:rPr>
        <w:t>De este modo los integrantes</w:t>
      </w:r>
      <w:r>
        <w:rPr>
          <w:rFonts w:ascii="Times New Roman" w:eastAsia="Times New Roman" w:hAnsi="Times New Roman" w:cs="Times New Roman"/>
          <w:color w:val="000000"/>
          <w:sz w:val="21"/>
          <w:szCs w:val="21"/>
          <w:highlight w:val="yellow"/>
        </w:rPr>
        <w:t xml:space="preserve"> del equipo nos concentraremos en distintos objetos y procesos manteniendo como preocupación común la de estudiar actores, espacios, disputas que sostienen como aspiración una mayor democratización, disminución de la desigualdad y/o alternativas de organiz</w:t>
      </w:r>
      <w:r>
        <w:rPr>
          <w:rFonts w:ascii="Times New Roman" w:eastAsia="Times New Roman" w:hAnsi="Times New Roman" w:cs="Times New Roman"/>
          <w:color w:val="000000"/>
          <w:sz w:val="21"/>
          <w:szCs w:val="21"/>
          <w:highlight w:val="yellow"/>
        </w:rPr>
        <w:t>ación novedosas que, con esos objetivos intenten dar respuestas a los cambios operados en los contextos socio-económicos.</w:t>
      </w:r>
    </w:p>
    <w:p w:rsidR="00660EA7" w:rsidRDefault="00800BC0">
      <w:pPr>
        <w:spacing w:before="120" w:line="100" w:lineRule="atLeast"/>
        <w:jc w:val="both"/>
      </w:pPr>
      <w:r>
        <w:rPr>
          <w:rFonts w:ascii="Times New Roman" w:eastAsia="Times New Roman" w:hAnsi="Times New Roman" w:cs="Times New Roman"/>
          <w:color w:val="000000"/>
          <w:sz w:val="21"/>
          <w:szCs w:val="21"/>
        </w:rPr>
        <w:t>1) Una de las líneas de análisis se centrará</w:t>
      </w:r>
      <w:r>
        <w:rPr>
          <w:rFonts w:ascii="Times New Roman" w:eastAsia="Times New Roman" w:hAnsi="Times New Roman" w:cs="Times New Roman"/>
          <w:b/>
          <w:bCs/>
          <w:color w:val="000000"/>
          <w:sz w:val="21"/>
          <w:szCs w:val="21"/>
        </w:rPr>
        <w:t xml:space="preserve"> en trayectorias sindicales, las características que asumió la recomposición sindical y la</w:t>
      </w:r>
      <w:r>
        <w:rPr>
          <w:rFonts w:ascii="Times New Roman" w:eastAsia="Times New Roman" w:hAnsi="Times New Roman" w:cs="Times New Roman"/>
          <w:b/>
          <w:bCs/>
          <w:color w:val="000000"/>
          <w:sz w:val="21"/>
          <w:szCs w:val="21"/>
        </w:rPr>
        <w:t>s disputas dentro del mundo del trabajo  a partir de las transformaciones en la relación salarial fordista</w:t>
      </w:r>
      <w:r>
        <w:rPr>
          <w:rFonts w:ascii="Times New Roman" w:eastAsia="Times New Roman" w:hAnsi="Times New Roman" w:cs="Times New Roman"/>
          <w:color w:val="000000"/>
          <w:sz w:val="21"/>
          <w:szCs w:val="21"/>
        </w:rPr>
        <w:t>. Si bien como advertimos en los avances realizados, hacia el final del gobierno alfonsinista se reimplantó el modelo sindical clásico, consideramos d</w:t>
      </w:r>
      <w:r>
        <w:rPr>
          <w:rFonts w:ascii="Times New Roman" w:eastAsia="Times New Roman" w:hAnsi="Times New Roman" w:cs="Times New Roman"/>
          <w:color w:val="000000"/>
          <w:sz w:val="21"/>
          <w:szCs w:val="21"/>
        </w:rPr>
        <w:t>e mucho interés analizar  las propuestas de construcción de alternativas sindicales que fortalecieran las delegaciones del interior, así como las  opciones políticas anti-burocráticas y de clase ligadas también a otros movimientos obreros latinoamericanos.</w:t>
      </w:r>
      <w:r>
        <w:rPr>
          <w:rFonts w:ascii="Times New Roman" w:eastAsia="Times New Roman" w:hAnsi="Times New Roman" w:cs="Times New Roman"/>
          <w:color w:val="000000"/>
          <w:sz w:val="21"/>
          <w:szCs w:val="21"/>
        </w:rPr>
        <w:t xml:space="preserve">  En este sentido se estudiará como un símbolo y antecedente importante el accionar de la CGT de los Argentinos en Córdoba que, a pesar de su corta duración (1968-1970), actuó como un espacio de socialización sindical y política que no sólo consolidó redes</w:t>
      </w:r>
      <w:r>
        <w:rPr>
          <w:rFonts w:ascii="Times New Roman" w:eastAsia="Times New Roman" w:hAnsi="Times New Roman" w:cs="Times New Roman"/>
          <w:color w:val="000000"/>
          <w:sz w:val="21"/>
          <w:szCs w:val="21"/>
        </w:rPr>
        <w:t xml:space="preserve"> previas sino que sirvió de sostén para futuras. Consideraremos redes de militancia sindical y política locales, nacionales y transnacionales con la intención de observar los cambios y continuidades que se operaron en </w:t>
      </w:r>
      <w:r>
        <w:rPr>
          <w:rFonts w:ascii="Times New Roman" w:eastAsia="Times New Roman" w:hAnsi="Times New Roman" w:cs="Times New Roman"/>
          <w:color w:val="000000"/>
          <w:sz w:val="21"/>
          <w:szCs w:val="21"/>
        </w:rPr>
        <w:lastRenderedPageBreak/>
        <w:t xml:space="preserve">los modelos de militancia a partir de </w:t>
      </w:r>
      <w:r>
        <w:rPr>
          <w:rFonts w:ascii="Times New Roman" w:eastAsia="Times New Roman" w:hAnsi="Times New Roman" w:cs="Times New Roman"/>
          <w:color w:val="000000"/>
          <w:sz w:val="21"/>
          <w:szCs w:val="21"/>
        </w:rPr>
        <w:t xml:space="preserve">la salida democrática. Analizaremos en particular, las demandas, estrategias y acciones que desarrollaron colectivos específicos en pos de la democratización, reconstruyendo algunas de las redes sostenidas por el </w:t>
      </w:r>
      <w:r>
        <w:rPr>
          <w:rFonts w:ascii="Times New Roman" w:eastAsia="Times New Roman" w:hAnsi="Times New Roman" w:cs="Times New Roman"/>
          <w:sz w:val="21"/>
          <w:szCs w:val="21"/>
        </w:rPr>
        <w:t>sindicalismo combativo de Córdoba, las Agru</w:t>
      </w:r>
      <w:r>
        <w:rPr>
          <w:rFonts w:ascii="Times New Roman" w:eastAsia="Times New Roman" w:hAnsi="Times New Roman" w:cs="Times New Roman"/>
          <w:sz w:val="21"/>
          <w:szCs w:val="21"/>
        </w:rPr>
        <w:t xml:space="preserve">paciones Sindicales Peronistas (ASP), Gremios por la Unidad, Coordinadora de Gremios Estatales, entre otras, partiendo del análisis del Sindicato Unión de Obreros y Empleados Municipales (SUOEM), del Sindicato de Empleados Públicos (SEP) y de la </w:t>
      </w:r>
      <w:r>
        <w:rPr>
          <w:rFonts w:ascii="Times New Roman" w:eastAsia="Times New Roman" w:hAnsi="Times New Roman" w:cs="Times New Roman"/>
          <w:color w:val="000000"/>
          <w:sz w:val="21"/>
          <w:szCs w:val="21"/>
        </w:rPr>
        <w:t>Unión Obre</w:t>
      </w:r>
      <w:r>
        <w:rPr>
          <w:rFonts w:ascii="Times New Roman" w:eastAsia="Times New Roman" w:hAnsi="Times New Roman" w:cs="Times New Roman"/>
          <w:color w:val="000000"/>
          <w:sz w:val="21"/>
          <w:szCs w:val="21"/>
        </w:rPr>
        <w:t>ra Gráfica de Córdoba (UOGC), sindicato de larga tradición dentro del nucleamiento “independiente” y que formaba parte de la corriente antiburocrática cordobesa. También la p</w:t>
      </w:r>
      <w:r>
        <w:rPr>
          <w:rFonts w:ascii="Times New Roman" w:hAnsi="Times New Roman" w:cs="Times New Roman"/>
          <w:sz w:val="21"/>
          <w:szCs w:val="21"/>
        </w:rPr>
        <w:t xml:space="preserve">articipación del sindicalismo de Córdoba en estructuras movilizadoras ampliadas, tales como los apoyos </w:t>
      </w:r>
      <w:r>
        <w:rPr>
          <w:rFonts w:ascii="Times New Roman" w:hAnsi="Times New Roman"/>
          <w:sz w:val="21"/>
          <w:szCs w:val="21"/>
        </w:rPr>
        <w:t>brindados por sectores sindicales de Córdoba a la Coordinadora de Centrales Sindicales del Cono Sur (CCSCS), constituida en 1986.</w:t>
      </w:r>
    </w:p>
    <w:p w:rsidR="00660EA7" w:rsidRDefault="00800BC0">
      <w:pPr>
        <w:pStyle w:val="NormalWeb"/>
        <w:spacing w:before="0" w:after="120"/>
        <w:jc w:val="both"/>
      </w:pPr>
      <w:r>
        <w:rPr>
          <w:color w:val="000000"/>
          <w:sz w:val="21"/>
          <w:szCs w:val="21"/>
          <w:highlight w:val="white"/>
        </w:rPr>
        <w:t>2) Otra de las temática</w:t>
      </w:r>
      <w:r>
        <w:rPr>
          <w:color w:val="000000"/>
          <w:sz w:val="21"/>
          <w:szCs w:val="21"/>
          <w:highlight w:val="white"/>
        </w:rPr>
        <w:t xml:space="preserve">s a trabajar será el de </w:t>
      </w:r>
      <w:r>
        <w:rPr>
          <w:b/>
          <w:bCs/>
          <w:color w:val="000000"/>
          <w:sz w:val="21"/>
          <w:szCs w:val="21"/>
          <w:highlight w:val="white"/>
        </w:rPr>
        <w:t>las redes entre el sindicalismo y el movimiento feminista</w:t>
      </w:r>
      <w:r>
        <w:rPr>
          <w:color w:val="000000"/>
          <w:sz w:val="21"/>
          <w:szCs w:val="21"/>
          <w:highlight w:val="white"/>
        </w:rPr>
        <w:t>. La notoria visibilidad pública de las luchas feministas en la actualidad -en particular, a partir de la conformación del colectivo #NiUnaMenos y de la realización de multitu</w:t>
      </w:r>
      <w:r>
        <w:rPr>
          <w:color w:val="000000"/>
          <w:sz w:val="21"/>
          <w:szCs w:val="21"/>
          <w:highlight w:val="white"/>
        </w:rPr>
        <w:t>dinarias movilizaciones callejeras en repudio a la violencia machista-, ha encontrado un eco significativo en el mundo de las organizaciones sindicales. Esta fuerte activación del movimiento de mujeres, que logró una eficacia pragmática inusitada, dio un n</w:t>
      </w:r>
      <w:r>
        <w:rPr>
          <w:color w:val="000000"/>
          <w:sz w:val="21"/>
          <w:szCs w:val="21"/>
          <w:highlight w:val="white"/>
        </w:rPr>
        <w:t xml:space="preserve">uevo impulso a las experiencias de participación sindical de las mujeres, como lo demuestra la existencia de la </w:t>
      </w:r>
      <w:r>
        <w:rPr>
          <w:i/>
          <w:iCs/>
          <w:color w:val="000000"/>
          <w:sz w:val="21"/>
          <w:szCs w:val="21"/>
          <w:highlight w:val="white"/>
        </w:rPr>
        <w:t>Intersindical de Mujeres de Córdoba.</w:t>
      </w:r>
      <w:r>
        <w:rPr>
          <w:color w:val="000000"/>
          <w:sz w:val="21"/>
          <w:szCs w:val="21"/>
          <w:highlight w:val="white"/>
        </w:rPr>
        <w:t xml:space="preserve"> No obstante la cuestión tuvo en la historia reciente -al menos desde los años previos a la recuperación de </w:t>
      </w:r>
      <w:r>
        <w:rPr>
          <w:color w:val="000000"/>
          <w:sz w:val="21"/>
          <w:szCs w:val="21"/>
          <w:highlight w:val="white"/>
        </w:rPr>
        <w:t>la democracia- diversas formas y horizontes. A inicios de los años 80, la existencia  de estructuras como la Mesa de Mujeres Sindicalistas y el Movimiento Nacional de la Mujer Sindical, o la participación de delegaciones de mujeres sindicalistas en los Enc</w:t>
      </w:r>
      <w:r>
        <w:rPr>
          <w:color w:val="000000"/>
          <w:sz w:val="21"/>
          <w:szCs w:val="21"/>
          <w:highlight w:val="white"/>
        </w:rPr>
        <w:t>uentros Nacionales de Mujeres desde 1986, se convierten en objetos de análisis relevantes para dimensionar el lento proceso de construcción de una agenda sindical específica en términos de las condiciones de las mujeres trabajadoras. Nuestro interés en est</w:t>
      </w:r>
      <w:r>
        <w:rPr>
          <w:color w:val="000000"/>
          <w:sz w:val="21"/>
          <w:szCs w:val="21"/>
          <w:highlight w:val="white"/>
        </w:rPr>
        <w:t>e proyecto se orienta hacia el reconocimiento de la capacidad de agencia de las mujeres trabajadoras y su incidencia en las organizaciones sindicales, en perspectiva histórica desde el retorno de la democracia. En ese marco, nos preguntamos qué condiciones</w:t>
      </w:r>
      <w:r>
        <w:rPr>
          <w:color w:val="000000"/>
          <w:sz w:val="21"/>
          <w:szCs w:val="21"/>
          <w:highlight w:val="white"/>
        </w:rPr>
        <w:t xml:space="preserve"> y procesos hicieron posible la lenta incorporación de una agenda de género en las organizaciones sindicales, qué formas organizativas y de acción se fueron configurando y qué demandas se articularon alrededor de la cuestión del trabajo de las mujeres.</w:t>
      </w:r>
    </w:p>
    <w:p w:rsidR="00660EA7" w:rsidRDefault="00800BC0">
      <w:pPr>
        <w:spacing w:after="120"/>
        <w:jc w:val="both"/>
      </w:pPr>
      <w:r>
        <w:rPr>
          <w:rFonts w:ascii="Times New Roman" w:hAnsi="Times New Roman" w:cs="Times New Roman"/>
          <w:b/>
          <w:sz w:val="21"/>
          <w:szCs w:val="21"/>
        </w:rPr>
        <w:t xml:space="preserve">3) </w:t>
      </w:r>
      <w:r>
        <w:rPr>
          <w:rFonts w:ascii="Times New Roman" w:hAnsi="Times New Roman" w:cs="Times New Roman"/>
          <w:sz w:val="21"/>
          <w:szCs w:val="21"/>
        </w:rPr>
        <w:t>Una tercera línea de análisis</w:t>
      </w:r>
      <w:r>
        <w:rPr>
          <w:rFonts w:ascii="Times New Roman" w:hAnsi="Times New Roman" w:cs="Times New Roman"/>
          <w:b/>
          <w:sz w:val="21"/>
          <w:szCs w:val="21"/>
        </w:rPr>
        <w:t xml:space="preserve"> se constituye en torno a las relaciones y redes mantenidas entre los actores sindicales y agrupaciones políticas, </w:t>
      </w:r>
      <w:r>
        <w:rPr>
          <w:rFonts w:ascii="Times New Roman" w:hAnsi="Times New Roman" w:cs="Times New Roman"/>
          <w:sz w:val="21"/>
          <w:szCs w:val="21"/>
        </w:rPr>
        <w:t>en particular se considerará las vinculaciones de los sindicatos y espacios sindicales a analizar con sectores d</w:t>
      </w:r>
      <w:r>
        <w:rPr>
          <w:rFonts w:ascii="Times New Roman" w:hAnsi="Times New Roman" w:cs="Times New Roman"/>
          <w:sz w:val="21"/>
          <w:szCs w:val="21"/>
        </w:rPr>
        <w:t>el peronismo, por ejemplo con Intransigencia y Movilización Peronista, (IYMP) y con otros partidos o agrupaciones de izquierda no peronista.</w:t>
      </w:r>
      <w:r>
        <w:rPr>
          <w:sz w:val="21"/>
          <w:szCs w:val="21"/>
        </w:rPr>
        <w:t xml:space="preserve"> </w:t>
      </w:r>
      <w:r>
        <w:rPr>
          <w:rFonts w:ascii="Times New Roman" w:hAnsi="Times New Roman" w:cs="Times New Roman"/>
          <w:sz w:val="21"/>
          <w:szCs w:val="21"/>
        </w:rPr>
        <w:t>A su vez, se indagará el modo en el que los actores sindicales peronistas se relacionaron con el vuelco al neoliber</w:t>
      </w:r>
      <w:r>
        <w:rPr>
          <w:rFonts w:ascii="Times New Roman" w:hAnsi="Times New Roman" w:cs="Times New Roman"/>
          <w:sz w:val="21"/>
          <w:szCs w:val="21"/>
        </w:rPr>
        <w:t>alismo que impulsó la coalición dominante del Partido Justicialista (PJ) al promediar los años ochenta (Reinares, 2012).</w:t>
      </w:r>
    </w:p>
    <w:p w:rsidR="00660EA7" w:rsidRDefault="00800BC0">
      <w:pPr>
        <w:spacing w:after="120"/>
        <w:jc w:val="both"/>
      </w:pPr>
      <w:r>
        <w:rPr>
          <w:rFonts w:ascii="Times New Roman" w:hAnsi="Times New Roman"/>
          <w:bCs/>
          <w:sz w:val="21"/>
          <w:szCs w:val="21"/>
        </w:rPr>
        <w:t xml:space="preserve">4) En el marco de nuestras preocupaciones por los cambios operados en el mundo del trabajo, consideraremos también </w:t>
      </w:r>
      <w:r>
        <w:rPr>
          <w:rFonts w:ascii="Times New Roman" w:hAnsi="Times New Roman"/>
          <w:b/>
          <w:bCs/>
          <w:sz w:val="21"/>
          <w:szCs w:val="21"/>
        </w:rPr>
        <w:t xml:space="preserve">las características </w:t>
      </w:r>
      <w:r>
        <w:rPr>
          <w:rFonts w:ascii="Times New Roman" w:hAnsi="Times New Roman"/>
          <w:b/>
          <w:bCs/>
          <w:sz w:val="21"/>
          <w:szCs w:val="21"/>
        </w:rPr>
        <w:t>de las recientes experiencias denominadas como “economía popular”,</w:t>
      </w:r>
      <w:r>
        <w:rPr>
          <w:rFonts w:ascii="Times New Roman" w:hAnsi="Times New Roman"/>
          <w:bCs/>
          <w:sz w:val="21"/>
          <w:szCs w:val="21"/>
        </w:rPr>
        <w:t xml:space="preserve"> que abren una discusión respecto a lo que </w:t>
      </w:r>
      <w:r>
        <w:rPr>
          <w:rFonts w:ascii="Times New Roman" w:hAnsi="Times New Roman"/>
          <w:b/>
          <w:bCs/>
          <w:sz w:val="21"/>
          <w:szCs w:val="21"/>
        </w:rPr>
        <w:t>tradicionalmente ha sido caracterizado como “sector informal” o precario</w:t>
      </w:r>
      <w:r>
        <w:rPr>
          <w:rFonts w:ascii="Times New Roman" w:hAnsi="Times New Roman"/>
          <w:bCs/>
          <w:sz w:val="21"/>
          <w:szCs w:val="21"/>
        </w:rPr>
        <w:t>. Para ello, consideraremos cómo los propios actores involucrados lo define</w:t>
      </w:r>
      <w:r>
        <w:rPr>
          <w:rFonts w:ascii="Times New Roman" w:hAnsi="Times New Roman"/>
          <w:bCs/>
          <w:sz w:val="21"/>
          <w:szCs w:val="21"/>
        </w:rPr>
        <w:t>n, tanto para comprender la elección de novedosos formatos organizativos como los procesos de construcción identitaria de cara al clásico universo laboral y al vínculo con el Estado, desde el que emergen y se proyectan. En este sentido, se abordarán las re</w:t>
      </w:r>
      <w:r>
        <w:rPr>
          <w:rFonts w:ascii="Times New Roman" w:hAnsi="Times New Roman"/>
          <w:bCs/>
          <w:sz w:val="21"/>
          <w:szCs w:val="21"/>
        </w:rPr>
        <w:t xml:space="preserve">des que confluyen en el entramado de organizaciones actuales como la Confederación de Trabajadores de la Economía Popular (CTEP), como organización de trabajadores de la Economía Popular que desde sus inicios tejió una particular relación con sindicatos y </w:t>
      </w:r>
      <w:r>
        <w:rPr>
          <w:rFonts w:ascii="Times New Roman" w:hAnsi="Times New Roman"/>
          <w:bCs/>
          <w:sz w:val="21"/>
          <w:szCs w:val="21"/>
        </w:rPr>
        <w:t xml:space="preserve">el Estado. En efecto, la CTEP, constituida en el año 2011(Grabois y Pérsico 2017), con  “personería social” reconocida por el Ministerio de Trabajo de la Nación en diciembre del 2015, nucleará organizaciones previas con distintas adscripciones ideológicas </w:t>
      </w:r>
      <w:r>
        <w:rPr>
          <w:rFonts w:ascii="Times New Roman" w:hAnsi="Times New Roman"/>
          <w:bCs/>
          <w:sz w:val="21"/>
          <w:szCs w:val="21"/>
        </w:rPr>
        <w:t>y políticas,  incluyendo colectivos de desocupados y distintas cooperativas que gestionaron programas como el Argentina Trabaja y Manos a la Obra durante la gestión de gobierno kirchnerista. En Córdoba, la CTEP fue lanzada en 2013, conformándose la mesa pr</w:t>
      </w:r>
      <w:r>
        <w:rPr>
          <w:rFonts w:ascii="Times New Roman" w:hAnsi="Times New Roman"/>
          <w:bCs/>
          <w:sz w:val="21"/>
          <w:szCs w:val="21"/>
        </w:rPr>
        <w:t>omotora pero será recién en el año 2016 cuando tomen impuso sus acciones en el marco de la disputa por la sanción de la Ley de Emergencia Social finalmente aprobada  como "Ley de Emergencia Pública" Nº 27345 por el Congreso Nacional el 14 de diciembre de 2</w:t>
      </w:r>
      <w:r>
        <w:rPr>
          <w:rFonts w:ascii="Times New Roman" w:hAnsi="Times New Roman"/>
          <w:bCs/>
          <w:sz w:val="21"/>
          <w:szCs w:val="21"/>
        </w:rPr>
        <w:t>016. Se considerarán algunas trayectorias y aprendizajes, observando los repertorios utilizados por algunas organizaciones en coyunturas críticas, como por ejemplo la instalación de ollas populares o los saqueos de supermercados de 1989, 2001. A la vez, se</w:t>
      </w:r>
      <w:r>
        <w:rPr>
          <w:rFonts w:ascii="Times New Roman" w:hAnsi="Times New Roman"/>
          <w:bCs/>
          <w:sz w:val="21"/>
          <w:szCs w:val="21"/>
        </w:rPr>
        <w:t xml:space="preserve"> identificarán algunos actores que mantuvieron demandas alimentarias o en torno al trabajo, las propuestas y desafíos organizacionales que fueron planteándose a partir del nuevo siglo, en especial las que confluyeron en la denominada “economía popular”.</w:t>
      </w:r>
    </w:p>
    <w:p w:rsidR="00660EA7" w:rsidRDefault="00800BC0">
      <w:pPr>
        <w:spacing w:after="120"/>
        <w:jc w:val="both"/>
      </w:pPr>
      <w:r>
        <w:rPr>
          <w:rFonts w:ascii="Times New Roman" w:hAnsi="Times New Roman"/>
          <w:b/>
          <w:bCs/>
          <w:sz w:val="21"/>
          <w:szCs w:val="21"/>
        </w:rPr>
        <w:t>5)</w:t>
      </w:r>
      <w:r>
        <w:rPr>
          <w:rFonts w:ascii="Times New Roman" w:hAnsi="Times New Roman"/>
          <w:b/>
          <w:bCs/>
          <w:sz w:val="21"/>
          <w:szCs w:val="21"/>
        </w:rPr>
        <w:t xml:space="preserve"> </w:t>
      </w:r>
      <w:r>
        <w:rPr>
          <w:rFonts w:ascii="Times New Roman" w:hAnsi="Times New Roman"/>
          <w:sz w:val="21"/>
          <w:szCs w:val="21"/>
        </w:rPr>
        <w:t xml:space="preserve">Finalmente y </w:t>
      </w:r>
      <w:r>
        <w:rPr>
          <w:rFonts w:ascii="Times New Roman" w:hAnsi="Times New Roman"/>
          <w:b/>
          <w:bCs/>
          <w:sz w:val="21"/>
          <w:szCs w:val="21"/>
        </w:rPr>
        <w:t>en relación con la temática de la disputa por derechos, incorporaremos como espacio de indagación el de la justicia, específicamente referido al ámbito laboral</w:t>
      </w:r>
      <w:r>
        <w:rPr>
          <w:rFonts w:ascii="Times New Roman" w:hAnsi="Times New Roman"/>
          <w:sz w:val="21"/>
          <w:szCs w:val="21"/>
        </w:rPr>
        <w:t>. Nos interesa observar hasta qué punto y de qué manera, la recuperación democrátic</w:t>
      </w:r>
      <w:r>
        <w:rPr>
          <w:rFonts w:ascii="Times New Roman" w:hAnsi="Times New Roman"/>
          <w:sz w:val="21"/>
          <w:szCs w:val="21"/>
        </w:rPr>
        <w:t>a incide en la democratización de ese espacio, qué demandas se judicializan, en qué sectores, cuál es la participación de los sindicatos y actores estudiados en ese espacio, qué contenidos de género se expresan, entre otras cuestiones. Esto nos permitirá d</w:t>
      </w:r>
      <w:r>
        <w:rPr>
          <w:rFonts w:ascii="Times New Roman" w:hAnsi="Times New Roman"/>
          <w:sz w:val="21"/>
          <w:szCs w:val="21"/>
        </w:rPr>
        <w:t xml:space="preserve">iscutir con producciones que en otras regiones se ocupan de la incidencia de los litigios laborales en la propia reconversión organizativa de los sindicatos </w:t>
      </w:r>
      <w:r>
        <w:rPr>
          <w:rFonts w:ascii="Times New Roman" w:hAnsi="Times New Roman"/>
          <w:sz w:val="21"/>
          <w:szCs w:val="21"/>
        </w:rPr>
        <w:lastRenderedPageBreak/>
        <w:t>(Frymer, 2003), medir grados de hostilidad/negociación entre justicia y trabajadores, y construir h</w:t>
      </w:r>
      <w:r>
        <w:rPr>
          <w:rFonts w:ascii="Times New Roman" w:hAnsi="Times New Roman"/>
          <w:sz w:val="21"/>
          <w:szCs w:val="21"/>
        </w:rPr>
        <w:t xml:space="preserve">erramientas que permitan interpretar evidencias de archivos judiciales como datos de análisis de la dinámica laboral (Canter, 2003)  </w:t>
      </w:r>
    </w:p>
    <w:p w:rsidR="00660EA7" w:rsidRDefault="00660EA7">
      <w:pPr>
        <w:spacing w:after="120"/>
        <w:jc w:val="both"/>
        <w:rPr>
          <w:sz w:val="21"/>
          <w:szCs w:val="21"/>
        </w:rPr>
      </w:pPr>
    </w:p>
    <w:p w:rsidR="00660EA7" w:rsidRDefault="00800BC0">
      <w:pPr>
        <w:spacing w:after="120"/>
        <w:jc w:val="both"/>
      </w:pPr>
      <w:r>
        <w:rPr>
          <w:rFonts w:ascii="Times New Roman" w:hAnsi="Times New Roman"/>
          <w:b/>
          <w:bCs/>
          <w:sz w:val="21"/>
          <w:szCs w:val="21"/>
        </w:rPr>
        <w:t xml:space="preserve">Hipótesis: </w:t>
      </w:r>
      <w:r>
        <w:rPr>
          <w:rFonts w:ascii="Times New Roman" w:hAnsi="Times New Roman"/>
          <w:b/>
          <w:bCs/>
          <w:color w:val="CE181E"/>
          <w:sz w:val="21"/>
          <w:szCs w:val="21"/>
        </w:rPr>
        <w:t xml:space="preserve"> </w:t>
      </w:r>
    </w:p>
    <w:p w:rsidR="00660EA7" w:rsidRDefault="00800BC0">
      <w:pPr>
        <w:spacing w:after="120"/>
        <w:jc w:val="both"/>
      </w:pPr>
      <w:r>
        <w:rPr>
          <w:rFonts w:ascii="Times New Roman" w:hAnsi="Times New Roman"/>
          <w:sz w:val="21"/>
          <w:szCs w:val="21"/>
        </w:rPr>
        <w:t>A partir de la recuperación democrática se produjeron cambios en la militancia previa de los actores así com</w:t>
      </w:r>
      <w:r>
        <w:rPr>
          <w:rFonts w:ascii="Times New Roman" w:hAnsi="Times New Roman"/>
          <w:sz w:val="21"/>
          <w:szCs w:val="21"/>
        </w:rPr>
        <w:t>o la emergencia y reconfiguración de nuevas redes,  que disputaron derechos y marcos de sentido e incidieron en las políticas públicas.</w:t>
      </w:r>
    </w:p>
    <w:p w:rsidR="00660EA7" w:rsidRDefault="00800BC0">
      <w:pPr>
        <w:spacing w:after="120"/>
        <w:jc w:val="both"/>
      </w:pPr>
      <w:r>
        <w:rPr>
          <w:rFonts w:ascii="Times New Roman" w:hAnsi="Times New Roman"/>
          <w:sz w:val="21"/>
          <w:szCs w:val="21"/>
        </w:rPr>
        <w:t>Las transformaciones estructurales en el mundo del trabajo produjeron desafíos organizacionales en el ámbito sindical  c</w:t>
      </w:r>
      <w:r>
        <w:rPr>
          <w:rFonts w:ascii="Times New Roman" w:hAnsi="Times New Roman"/>
          <w:sz w:val="21"/>
          <w:szCs w:val="21"/>
        </w:rPr>
        <w:t>lásico, en las formas no asalariadas de producción y representación así como en áreas relativas a la reproducción de la fuerza del trabajo, diversificando las demandas, repertorios de acción e identidades.</w:t>
      </w:r>
    </w:p>
    <w:p w:rsidR="00660EA7" w:rsidRDefault="00800BC0">
      <w:pPr>
        <w:pStyle w:val="Textoindependiente"/>
      </w:pPr>
      <w:r>
        <w:rPr>
          <w:rFonts w:ascii="Times New Roman" w:hAnsi="Times New Roman"/>
          <w:sz w:val="21"/>
          <w:szCs w:val="21"/>
        </w:rPr>
        <w:t xml:space="preserve">B. </w:t>
      </w:r>
      <w:r>
        <w:rPr>
          <w:rFonts w:ascii="Times New Roman" w:hAnsi="Times New Roman"/>
          <w:b/>
          <w:sz w:val="21"/>
          <w:szCs w:val="21"/>
        </w:rPr>
        <w:t>O</w:t>
      </w:r>
      <w:r>
        <w:rPr>
          <w:rFonts w:ascii="Times New Roman" w:eastAsia="Times New Roman" w:hAnsi="Times New Roman" w:cs="Times New Roman"/>
          <w:b/>
          <w:color w:val="000000"/>
          <w:sz w:val="21"/>
          <w:szCs w:val="21"/>
        </w:rPr>
        <w:t>BJETIVOS GENERALES Y  ESPECÍFICOS:</w:t>
      </w:r>
    </w:p>
    <w:p w:rsidR="00660EA7" w:rsidRDefault="00800BC0">
      <w:pPr>
        <w:spacing w:line="100" w:lineRule="atLeast"/>
        <w:jc w:val="both"/>
      </w:pPr>
      <w:r>
        <w:rPr>
          <w:rFonts w:ascii="Times New Roman" w:eastAsia="Calibri" w:hAnsi="Times New Roman" w:cs="Times New Roman"/>
          <w:b/>
          <w:bCs/>
          <w:color w:val="000000"/>
          <w:sz w:val="21"/>
          <w:szCs w:val="21"/>
        </w:rPr>
        <w:t xml:space="preserve">Objetivo </w:t>
      </w:r>
      <w:r>
        <w:rPr>
          <w:rFonts w:ascii="Times New Roman" w:eastAsia="Calibri" w:hAnsi="Times New Roman" w:cs="Times New Roman"/>
          <w:b/>
          <w:bCs/>
          <w:color w:val="000000"/>
          <w:sz w:val="21"/>
          <w:szCs w:val="21"/>
        </w:rPr>
        <w:t>general:</w:t>
      </w:r>
    </w:p>
    <w:p w:rsidR="00660EA7" w:rsidRDefault="00660EA7">
      <w:pPr>
        <w:spacing w:line="100" w:lineRule="atLeast"/>
        <w:jc w:val="both"/>
        <w:rPr>
          <w:rFonts w:ascii="Times New Roman" w:eastAsia="Times New Roman" w:hAnsi="Times New Roman" w:cs="Times New Roman"/>
          <w:color w:val="000000"/>
          <w:sz w:val="21"/>
          <w:szCs w:val="21"/>
        </w:rPr>
      </w:pPr>
    </w:p>
    <w:p w:rsidR="00660EA7" w:rsidRDefault="00800BC0">
      <w:pPr>
        <w:spacing w:line="100" w:lineRule="atLeast"/>
        <w:jc w:val="both"/>
      </w:pPr>
      <w:r>
        <w:rPr>
          <w:rFonts w:ascii="Times New Roman" w:eastAsia="Times New Roman" w:hAnsi="Times New Roman" w:cs="Times New Roman"/>
          <w:color w:val="000000"/>
          <w:sz w:val="21"/>
          <w:szCs w:val="21"/>
        </w:rPr>
        <w:t>- Analizar las continuidades, rupturas y tensiones operadas en las trayectorias y redes militantes, así como  los cambios y desafíos organizacionales desarrollados en el pasado reciente de Córdoba, atravesados por procesos de democratización/desdemocratiza</w:t>
      </w:r>
      <w:r>
        <w:rPr>
          <w:rFonts w:ascii="Times New Roman" w:eastAsia="Times New Roman" w:hAnsi="Times New Roman" w:cs="Times New Roman"/>
          <w:color w:val="000000"/>
          <w:sz w:val="21"/>
          <w:szCs w:val="21"/>
        </w:rPr>
        <w:t xml:space="preserve">ción </w:t>
      </w:r>
    </w:p>
    <w:p w:rsidR="00660EA7" w:rsidRDefault="00660EA7">
      <w:pPr>
        <w:spacing w:line="100" w:lineRule="atLeast"/>
        <w:jc w:val="both"/>
        <w:rPr>
          <w:rFonts w:ascii="Times New Roman" w:eastAsia="Times New Roman" w:hAnsi="Times New Roman" w:cs="Times New Roman"/>
          <w:color w:val="000000"/>
          <w:sz w:val="21"/>
          <w:szCs w:val="21"/>
        </w:rPr>
      </w:pPr>
    </w:p>
    <w:p w:rsidR="00660EA7" w:rsidRDefault="00800BC0">
      <w:pPr>
        <w:spacing w:line="100" w:lineRule="atLeast"/>
        <w:jc w:val="both"/>
      </w:pPr>
      <w:r>
        <w:rPr>
          <w:rFonts w:ascii="Times New Roman" w:eastAsia="Times New Roman" w:hAnsi="Times New Roman" w:cs="Times New Roman"/>
          <w:b/>
          <w:bCs/>
          <w:color w:val="000000"/>
          <w:sz w:val="21"/>
          <w:szCs w:val="21"/>
        </w:rPr>
        <w:t>Objetivos específicos:</w:t>
      </w:r>
    </w:p>
    <w:p w:rsidR="00660EA7" w:rsidRDefault="00660EA7">
      <w:pPr>
        <w:spacing w:line="100" w:lineRule="atLeast"/>
        <w:jc w:val="both"/>
        <w:rPr>
          <w:rFonts w:ascii="Times New Roman" w:eastAsia="Times New Roman" w:hAnsi="Times New Roman" w:cs="Times New Roman"/>
          <w:color w:val="000000"/>
          <w:sz w:val="21"/>
          <w:szCs w:val="21"/>
        </w:rPr>
      </w:pPr>
    </w:p>
    <w:p w:rsidR="00660EA7" w:rsidRDefault="00800BC0">
      <w:pPr>
        <w:spacing w:line="100" w:lineRule="atLeast"/>
        <w:jc w:val="both"/>
      </w:pPr>
      <w:r>
        <w:rPr>
          <w:rFonts w:ascii="Times New Roman" w:eastAsia="Times New Roman" w:hAnsi="Times New Roman" w:cs="Times New Roman"/>
          <w:color w:val="000000"/>
          <w:sz w:val="21"/>
          <w:szCs w:val="21"/>
        </w:rPr>
        <w:t>- Reconstruir las trayectorias y redes locales, nacionales y transnacionales organizadas por activistas políticos/as y sindicales cordobeses/as</w:t>
      </w:r>
    </w:p>
    <w:p w:rsidR="00660EA7" w:rsidRDefault="00800BC0">
      <w:pPr>
        <w:spacing w:line="100" w:lineRule="atLeast"/>
        <w:jc w:val="both"/>
      </w:pPr>
      <w:r>
        <w:rPr>
          <w:rFonts w:ascii="Times New Roman" w:eastAsia="Times New Roman" w:hAnsi="Times New Roman" w:cs="Times New Roman"/>
          <w:color w:val="000000"/>
          <w:sz w:val="21"/>
          <w:szCs w:val="21"/>
        </w:rPr>
        <w:t>- Reconocer los cambios organizacionales y los marcos culturales propuestos en es</w:t>
      </w:r>
      <w:r>
        <w:rPr>
          <w:rFonts w:ascii="Times New Roman" w:eastAsia="Times New Roman" w:hAnsi="Times New Roman" w:cs="Times New Roman"/>
          <w:color w:val="000000"/>
          <w:sz w:val="21"/>
          <w:szCs w:val="21"/>
        </w:rPr>
        <w:t>pacios políticos y sindicales durante el período objeto de estudio</w:t>
      </w:r>
    </w:p>
    <w:p w:rsidR="00660EA7" w:rsidRDefault="00800BC0">
      <w:pPr>
        <w:spacing w:line="100" w:lineRule="atLeast"/>
        <w:jc w:val="both"/>
      </w:pPr>
      <w:r>
        <w:rPr>
          <w:rFonts w:ascii="Times New Roman" w:eastAsia="Times New Roman" w:hAnsi="Times New Roman" w:cs="Times New Roman"/>
          <w:color w:val="000000"/>
          <w:sz w:val="21"/>
          <w:szCs w:val="21"/>
        </w:rPr>
        <w:t>- Especificar las demandas, contrademandas y las estructuras movilizadoras de las organizaciones estudiadas  desde la última recuperación de la democracia en relación con los factores movil</w:t>
      </w:r>
      <w:r>
        <w:rPr>
          <w:rFonts w:ascii="Times New Roman" w:eastAsia="Times New Roman" w:hAnsi="Times New Roman" w:cs="Times New Roman"/>
          <w:color w:val="000000"/>
          <w:sz w:val="21"/>
          <w:szCs w:val="21"/>
        </w:rPr>
        <w:t>izadores/desmovilizadores presentes en cada contexto</w:t>
      </w:r>
    </w:p>
    <w:p w:rsidR="00660EA7" w:rsidRDefault="00660EA7">
      <w:pPr>
        <w:spacing w:line="100" w:lineRule="atLeast"/>
        <w:jc w:val="both"/>
        <w:rPr>
          <w:rFonts w:ascii="Times New Roman" w:eastAsia="Times New Roman" w:hAnsi="Times New Roman" w:cs="Times New Roman"/>
          <w:color w:val="000000"/>
          <w:sz w:val="21"/>
          <w:szCs w:val="21"/>
        </w:rPr>
      </w:pPr>
    </w:p>
    <w:p w:rsidR="00660EA7" w:rsidRDefault="00800BC0">
      <w:pPr>
        <w:jc w:val="both"/>
      </w:pPr>
      <w:r>
        <w:rPr>
          <w:rFonts w:ascii="Times New Roman" w:hAnsi="Times New Roman"/>
          <w:b/>
          <w:bCs/>
          <w:sz w:val="21"/>
          <w:szCs w:val="21"/>
        </w:rPr>
        <w:t>C. MATERIALES Y METODOS</w:t>
      </w:r>
    </w:p>
    <w:p w:rsidR="00660EA7" w:rsidRDefault="00660EA7">
      <w:pPr>
        <w:jc w:val="both"/>
        <w:rPr>
          <w:rFonts w:ascii="Times New Roman" w:hAnsi="Times New Roman"/>
          <w:b/>
          <w:bCs/>
          <w:sz w:val="21"/>
          <w:szCs w:val="21"/>
        </w:rPr>
      </w:pPr>
    </w:p>
    <w:p w:rsidR="00660EA7" w:rsidRDefault="00800BC0">
      <w:pPr>
        <w:spacing w:before="100" w:after="100" w:line="100" w:lineRule="atLeast"/>
        <w:jc w:val="both"/>
      </w:pPr>
      <w:r>
        <w:rPr>
          <w:rFonts w:ascii="Times New Roman" w:eastAsia="Times New Roman" w:hAnsi="Times New Roman" w:cs="Times New Roman"/>
          <w:color w:val="000000"/>
          <w:sz w:val="21"/>
          <w:szCs w:val="21"/>
        </w:rPr>
        <w:t>La propuesta  teórica que estructura el proyecto ha sido ya señalada en la parte introductoria. A continuación trataremos de especificar algunas dimensiones analíticas generales</w:t>
      </w:r>
      <w:r>
        <w:rPr>
          <w:rFonts w:ascii="Times New Roman" w:eastAsia="Times New Roman" w:hAnsi="Times New Roman" w:cs="Times New Roman"/>
          <w:color w:val="000000"/>
          <w:sz w:val="21"/>
          <w:szCs w:val="21"/>
        </w:rPr>
        <w:t xml:space="preserve"> a ser consideradas en </w:t>
      </w:r>
      <w:r>
        <w:rPr>
          <w:rFonts w:ascii="Times New Roman" w:eastAsia="Times New Roman" w:hAnsi="Times New Roman" w:cs="Times New Roman"/>
          <w:b/>
          <w:color w:val="000000"/>
          <w:sz w:val="21"/>
          <w:szCs w:val="21"/>
        </w:rPr>
        <w:t xml:space="preserve"> cada espacio social a investigar:</w:t>
      </w:r>
    </w:p>
    <w:p w:rsidR="00660EA7" w:rsidRDefault="00800BC0">
      <w:pPr>
        <w:spacing w:before="100" w:after="100"/>
        <w:ind w:left="708"/>
        <w:jc w:val="both"/>
      </w:pPr>
      <w:r>
        <w:rPr>
          <w:rFonts w:ascii="Times New Roman" w:eastAsia="Times New Roman" w:hAnsi="Times New Roman" w:cs="Times New Roman"/>
          <w:color w:val="000000"/>
          <w:sz w:val="21"/>
          <w:szCs w:val="21"/>
        </w:rPr>
        <w:t xml:space="preserve">-  constitución de actores, despliegue de trayectorias y dinámica de redes militantes </w:t>
      </w:r>
    </w:p>
    <w:p w:rsidR="00660EA7" w:rsidRDefault="00800BC0">
      <w:pPr>
        <w:spacing w:before="100" w:after="100"/>
        <w:ind w:left="708"/>
        <w:jc w:val="both"/>
      </w:pPr>
      <w:r>
        <w:rPr>
          <w:rFonts w:ascii="Times New Roman" w:eastAsia="Times New Roman" w:hAnsi="Times New Roman" w:cs="Times New Roman"/>
          <w:color w:val="000000"/>
          <w:sz w:val="21"/>
          <w:szCs w:val="21"/>
        </w:rPr>
        <w:t>- contenidos de las demandas y de las contra demandas, incorporación de nuevos colectivos y sentidos</w:t>
      </w:r>
    </w:p>
    <w:p w:rsidR="00660EA7" w:rsidRDefault="00800BC0">
      <w:pPr>
        <w:spacing w:before="100" w:after="100"/>
        <w:ind w:left="708"/>
        <w:jc w:val="both"/>
      </w:pPr>
      <w:r>
        <w:rPr>
          <w:rFonts w:ascii="Times New Roman" w:eastAsia="Times New Roman" w:hAnsi="Times New Roman" w:cs="Times New Roman"/>
          <w:color w:val="000000"/>
          <w:sz w:val="21"/>
          <w:szCs w:val="21"/>
        </w:rPr>
        <w:t>- estrateg</w:t>
      </w:r>
      <w:r>
        <w:rPr>
          <w:rFonts w:ascii="Times New Roman" w:eastAsia="Times New Roman" w:hAnsi="Times New Roman" w:cs="Times New Roman"/>
          <w:color w:val="000000"/>
          <w:sz w:val="21"/>
          <w:szCs w:val="21"/>
        </w:rPr>
        <w:t>ias, repertorios de confrontación, estructuras movilizadoras y marcos de acción colectiva</w:t>
      </w:r>
    </w:p>
    <w:p w:rsidR="00660EA7" w:rsidRDefault="00800BC0">
      <w:pPr>
        <w:spacing w:before="100" w:after="100"/>
        <w:ind w:left="708"/>
        <w:jc w:val="both"/>
      </w:pPr>
      <w:r>
        <w:rPr>
          <w:rFonts w:ascii="Times New Roman" w:eastAsia="Times New Roman" w:hAnsi="Times New Roman" w:cs="Times New Roman"/>
          <w:color w:val="000000"/>
          <w:sz w:val="21"/>
          <w:szCs w:val="21"/>
        </w:rPr>
        <w:t>- tipos de liderazgo, activismos, y formas de compromiso político</w:t>
      </w:r>
    </w:p>
    <w:p w:rsidR="00660EA7" w:rsidRDefault="00800BC0">
      <w:pPr>
        <w:ind w:firstLine="720"/>
        <w:jc w:val="both"/>
      </w:pPr>
      <w:r>
        <w:rPr>
          <w:rFonts w:ascii="Times New Roman" w:eastAsia="Times New Roman" w:hAnsi="Times New Roman" w:cs="Times New Roman"/>
          <w:color w:val="000000"/>
          <w:sz w:val="21"/>
          <w:szCs w:val="21"/>
        </w:rPr>
        <w:t xml:space="preserve">- vías de acceso a ámbitos de decisión colectiva: mecanismos de participación y de consulta </w:t>
      </w:r>
      <w:r>
        <w:rPr>
          <w:rFonts w:ascii="Times New Roman" w:eastAsia="Times New Roman" w:hAnsi="Times New Roman" w:cs="Times New Roman"/>
          <w:color w:val="000000"/>
          <w:sz w:val="21"/>
          <w:szCs w:val="21"/>
        </w:rPr>
        <w:tab/>
        <w:t>impleme</w:t>
      </w:r>
      <w:r>
        <w:rPr>
          <w:rFonts w:ascii="Times New Roman" w:eastAsia="Times New Roman" w:hAnsi="Times New Roman" w:cs="Times New Roman"/>
          <w:color w:val="000000"/>
          <w:sz w:val="21"/>
          <w:szCs w:val="21"/>
        </w:rPr>
        <w:t>ntados</w:t>
      </w:r>
    </w:p>
    <w:p w:rsidR="00660EA7" w:rsidRDefault="00800BC0">
      <w:pPr>
        <w:ind w:firstLine="720"/>
        <w:jc w:val="both"/>
      </w:pP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resultados obtenidos en términos de inclusión/exclusión/ampliación de derechos</w:t>
      </w:r>
    </w:p>
    <w:p w:rsidR="00660EA7" w:rsidRDefault="00660EA7">
      <w:pPr>
        <w:ind w:firstLine="720"/>
        <w:jc w:val="both"/>
        <w:rPr>
          <w:rFonts w:ascii="Times New Roman" w:hAnsi="Times New Roman"/>
          <w:sz w:val="21"/>
          <w:szCs w:val="21"/>
        </w:rPr>
      </w:pPr>
    </w:p>
    <w:p w:rsidR="00660EA7" w:rsidRDefault="00800BC0">
      <w:pPr>
        <w:spacing w:before="100" w:after="100" w:line="100" w:lineRule="atLeast"/>
        <w:jc w:val="both"/>
      </w:pPr>
      <w:r>
        <w:rPr>
          <w:rFonts w:ascii="Times New Roman" w:eastAsia="Times New Roman" w:hAnsi="Times New Roman" w:cs="Times New Roman"/>
          <w:color w:val="000000"/>
          <w:sz w:val="21"/>
          <w:szCs w:val="21"/>
        </w:rPr>
        <w:t xml:space="preserve">En cada uno de los subtemas abordados se </w:t>
      </w:r>
      <w:r>
        <w:rPr>
          <w:rFonts w:ascii="Times New Roman" w:eastAsia="Times New Roman" w:hAnsi="Times New Roman" w:cs="Times New Roman"/>
          <w:b/>
          <w:color w:val="000000"/>
          <w:sz w:val="21"/>
          <w:szCs w:val="21"/>
        </w:rPr>
        <w:t>prevén dimensiones e indicadores específicos</w:t>
      </w:r>
      <w:r>
        <w:rPr>
          <w:rFonts w:ascii="Times New Roman" w:eastAsia="Times New Roman" w:hAnsi="Times New Roman" w:cs="Times New Roman"/>
          <w:color w:val="000000"/>
          <w:sz w:val="21"/>
          <w:szCs w:val="21"/>
        </w:rPr>
        <w:t xml:space="preserve"> que por falta de espacio no pueden incluirse en esta presentación.</w:t>
      </w:r>
    </w:p>
    <w:p w:rsidR="00660EA7" w:rsidRDefault="00800BC0">
      <w:pPr>
        <w:spacing w:before="100" w:after="100" w:line="100" w:lineRule="atLeast"/>
        <w:jc w:val="both"/>
      </w:pPr>
      <w:r>
        <w:rPr>
          <w:rFonts w:ascii="Times New Roman" w:eastAsia="Times New Roman" w:hAnsi="Times New Roman" w:cs="Times New Roman"/>
          <w:color w:val="000000"/>
          <w:sz w:val="21"/>
          <w:szCs w:val="21"/>
        </w:rPr>
        <w:t xml:space="preserve">Se utilizarán </w:t>
      </w:r>
      <w:r>
        <w:rPr>
          <w:rFonts w:ascii="Times New Roman" w:eastAsia="Times New Roman" w:hAnsi="Times New Roman" w:cs="Times New Roman"/>
          <w:color w:val="000000"/>
          <w:sz w:val="21"/>
          <w:szCs w:val="21"/>
        </w:rPr>
        <w:t>fuentes periodísticas (diarios locales y nacionales); archivos sindicales; archivos de organizaciones sociales y políticas no sindicales; normativa específica para los casos estudiados (documentos gubernamentales, legislación laboral, convenios colectivos,</w:t>
      </w:r>
      <w:r>
        <w:rPr>
          <w:rFonts w:ascii="Times New Roman" w:eastAsia="Times New Roman" w:hAnsi="Times New Roman" w:cs="Times New Roman"/>
          <w:color w:val="000000"/>
          <w:sz w:val="21"/>
          <w:szCs w:val="21"/>
        </w:rPr>
        <w:t xml:space="preserve"> leyes, decretos nacionales, provinciales y municipales); fuentes estadísticas nacionales, provinciales, municipales; encuestas y entrevistas focalizadas a individuos claves, historias de vida.</w:t>
      </w:r>
    </w:p>
    <w:p w:rsidR="00660EA7" w:rsidRDefault="00800BC0">
      <w:pPr>
        <w:spacing w:line="100" w:lineRule="atLeast"/>
        <w:jc w:val="both"/>
      </w:pPr>
      <w:r>
        <w:rPr>
          <w:rFonts w:ascii="Times New Roman" w:eastAsia="Times New Roman" w:hAnsi="Times New Roman" w:cs="Times New Roman"/>
          <w:color w:val="000000"/>
          <w:sz w:val="21"/>
          <w:szCs w:val="21"/>
        </w:rPr>
        <w:t xml:space="preserve">Se prevé también  construir </w:t>
      </w:r>
      <w:r>
        <w:rPr>
          <w:rFonts w:ascii="Times New Roman" w:hAnsi="Times New Roman"/>
          <w:sz w:val="21"/>
          <w:szCs w:val="21"/>
        </w:rPr>
        <w:t>una base de datos en base a la cla</w:t>
      </w:r>
      <w:r>
        <w:rPr>
          <w:rFonts w:ascii="Times New Roman" w:hAnsi="Times New Roman"/>
          <w:sz w:val="21"/>
          <w:szCs w:val="21"/>
        </w:rPr>
        <w:t>sificación de protocolos y expedientes existentes en el Archivo del Poder Judicial de la provincia de Córdoba (Fuero laboral), mediante el análisis de fuentes referidas a litigios judiciales, demandas de género, al conocimiento sobre las formas en que fuer</w:t>
      </w:r>
      <w:r>
        <w:rPr>
          <w:rFonts w:ascii="Times New Roman" w:hAnsi="Times New Roman"/>
          <w:sz w:val="21"/>
          <w:szCs w:val="21"/>
        </w:rPr>
        <w:t xml:space="preserve">on tramitados los conflictos en el mundo del trabajo, y atendiendo a aspectos tales como: causas judiciales diferenciadas por sectores de la economía (industria, comercio, estado, etc.), tipos de demandas (despidos, cierres, cesantías, demandas de género, </w:t>
      </w:r>
      <w:r>
        <w:rPr>
          <w:rFonts w:ascii="Times New Roman" w:hAnsi="Times New Roman"/>
          <w:sz w:val="21"/>
          <w:szCs w:val="21"/>
        </w:rPr>
        <w:t xml:space="preserve">etc.), entre otras a identificar en el proceso de investigación, estableciendo al mismo tiempo posibles relaciones con las </w:t>
      </w:r>
      <w:r>
        <w:rPr>
          <w:rFonts w:ascii="Times New Roman" w:hAnsi="Times New Roman"/>
          <w:sz w:val="21"/>
          <w:szCs w:val="21"/>
        </w:rPr>
        <w:lastRenderedPageBreak/>
        <w:t xml:space="preserve">coyunturas político-laborales que experimenta la provincia de Córdoba. En esta primera aproximación pretendemos construir junto a la </w:t>
      </w:r>
      <w:r>
        <w:rPr>
          <w:rFonts w:ascii="Times New Roman" w:hAnsi="Times New Roman"/>
          <w:sz w:val="21"/>
          <w:szCs w:val="21"/>
        </w:rPr>
        <w:t>base de datos una herramienta de mapeo e interpretación según el tipo, sector y demanda laboral judicializada, luego reconstruirlas históricamente, y finalmente elaborar una explicación histórica del objeto y período analizado. Consideraremos además desarr</w:t>
      </w:r>
      <w:r>
        <w:rPr>
          <w:rFonts w:ascii="Times New Roman" w:hAnsi="Times New Roman"/>
          <w:sz w:val="21"/>
          <w:szCs w:val="21"/>
        </w:rPr>
        <w:t>ollar un subgrupo de nuestro equipo a cargo de entablar un convenio de vinculación tecnológica con el Archivo del Poder Judicial para potenciar el intercambio entre investigadores y usuarios al facilitar la visibilización y operacionalización de informació</w:t>
      </w:r>
      <w:r>
        <w:rPr>
          <w:rFonts w:ascii="Times New Roman" w:hAnsi="Times New Roman"/>
          <w:sz w:val="21"/>
          <w:szCs w:val="21"/>
        </w:rPr>
        <w:t>n referida a la judicialización de demandas laborales. Tipo de fuentes a analizar: autos, sentencias y expedientes elaborados por la Cámara de Trabajo y Juzgado de Conciliación, Fuero Laboral, años 1983-2005.</w:t>
      </w:r>
    </w:p>
    <w:p w:rsidR="00660EA7" w:rsidRDefault="00660EA7">
      <w:pPr>
        <w:spacing w:line="100" w:lineRule="atLeast"/>
        <w:jc w:val="both"/>
        <w:rPr>
          <w:rFonts w:ascii="Times New Roman" w:hAnsi="Times New Roman" w:cs="Times New Roman"/>
          <w:sz w:val="21"/>
          <w:szCs w:val="21"/>
        </w:rPr>
      </w:pPr>
    </w:p>
    <w:p w:rsidR="00660EA7" w:rsidRDefault="00800BC0">
      <w:pPr>
        <w:jc w:val="both"/>
      </w:pPr>
      <w:r>
        <w:rPr>
          <w:rFonts w:ascii="Times New Roman" w:hAnsi="Times New Roman" w:cs="Times New Roman"/>
          <w:b/>
          <w:bCs/>
          <w:sz w:val="21"/>
          <w:szCs w:val="21"/>
        </w:rPr>
        <w:t xml:space="preserve">D. BIBLIOGRAFIA (por cuestiones de espacio se </w:t>
      </w:r>
      <w:r>
        <w:rPr>
          <w:rFonts w:ascii="Times New Roman" w:hAnsi="Times New Roman" w:cs="Times New Roman"/>
          <w:b/>
          <w:bCs/>
          <w:sz w:val="21"/>
          <w:szCs w:val="21"/>
        </w:rPr>
        <w:t xml:space="preserve">indica sólo la citada en el proyecto) </w:t>
      </w:r>
    </w:p>
    <w:p w:rsidR="00660EA7" w:rsidRDefault="00660EA7">
      <w:pPr>
        <w:spacing w:line="100" w:lineRule="atLeast"/>
        <w:ind w:right="567"/>
        <w:jc w:val="both"/>
        <w:rPr>
          <w:rFonts w:ascii="Times New Roman" w:eastAsia="Times New Roman" w:hAnsi="Times New Roman" w:cs="Times New Roman"/>
          <w:color w:val="000000"/>
          <w:sz w:val="21"/>
          <w:szCs w:val="21"/>
        </w:rPr>
      </w:pPr>
    </w:p>
    <w:p w:rsidR="00660EA7" w:rsidRDefault="00800BC0">
      <w:pPr>
        <w:spacing w:line="100" w:lineRule="atLeast"/>
        <w:ind w:right="567"/>
        <w:jc w:val="both"/>
      </w:pPr>
      <w:r>
        <w:rPr>
          <w:rFonts w:ascii="Times New Roman" w:eastAsia="Times New Roman" w:hAnsi="Times New Roman" w:cs="Times New Roman"/>
          <w:color w:val="000000"/>
          <w:sz w:val="21"/>
          <w:szCs w:val="21"/>
        </w:rPr>
        <w:t>ALONSO,</w:t>
      </w:r>
      <w:r>
        <w:rPr>
          <w:sz w:val="21"/>
          <w:szCs w:val="21"/>
        </w:rPr>
        <w:t xml:space="preserve"> </w:t>
      </w:r>
      <w:r>
        <w:rPr>
          <w:rFonts w:ascii="Times New Roman" w:eastAsia="Times New Roman" w:hAnsi="Times New Roman" w:cs="Times New Roman"/>
          <w:color w:val="000000"/>
          <w:sz w:val="21"/>
          <w:szCs w:val="21"/>
        </w:rPr>
        <w:t xml:space="preserve">L. E. (2007), </w:t>
      </w:r>
      <w:r>
        <w:rPr>
          <w:rFonts w:ascii="Times New Roman" w:eastAsia="Times New Roman" w:hAnsi="Times New Roman" w:cs="Times New Roman"/>
          <w:i/>
          <w:color w:val="000000"/>
          <w:sz w:val="21"/>
          <w:szCs w:val="21"/>
        </w:rPr>
        <w:t>La crisis de la ciudadanía laboral</w:t>
      </w:r>
      <w:r>
        <w:rPr>
          <w:rFonts w:ascii="Times New Roman" w:eastAsia="Times New Roman" w:hAnsi="Times New Roman" w:cs="Times New Roman"/>
          <w:color w:val="000000"/>
          <w:sz w:val="21"/>
          <w:szCs w:val="21"/>
        </w:rPr>
        <w:t>, Barcelona, Anthropos.</w:t>
      </w:r>
    </w:p>
    <w:p w:rsidR="00660EA7" w:rsidRDefault="00800BC0">
      <w:pPr>
        <w:spacing w:line="100" w:lineRule="atLeast"/>
        <w:ind w:right="567"/>
        <w:jc w:val="both"/>
      </w:pPr>
      <w:r>
        <w:rPr>
          <w:rFonts w:ascii="Times New Roman" w:eastAsia="Times New Roman" w:hAnsi="Times New Roman" w:cs="Times New Roman"/>
          <w:color w:val="000000"/>
          <w:sz w:val="21"/>
          <w:szCs w:val="21"/>
        </w:rPr>
        <w:t xml:space="preserve">BLANCO, R.; NÚÑEZ, P.; VÁZQUEZ, M. Y VOMMARO, P. (2017) </w:t>
      </w:r>
      <w:r>
        <w:rPr>
          <w:rFonts w:ascii="Times New Roman" w:eastAsia="Times New Roman" w:hAnsi="Times New Roman" w:cs="Times New Roman"/>
          <w:i/>
          <w:iCs/>
          <w:color w:val="000000"/>
          <w:sz w:val="21"/>
          <w:szCs w:val="21"/>
        </w:rPr>
        <w:t xml:space="preserve">Militancias juveniles en la Argentina democrática. Trayectorias, espacios y </w:t>
      </w:r>
      <w:r>
        <w:rPr>
          <w:rFonts w:ascii="Times New Roman" w:eastAsia="Times New Roman" w:hAnsi="Times New Roman" w:cs="Times New Roman"/>
          <w:i/>
          <w:iCs/>
          <w:color w:val="000000"/>
          <w:sz w:val="21"/>
          <w:szCs w:val="21"/>
        </w:rPr>
        <w:t>figuras del activismo.</w:t>
      </w:r>
      <w:r>
        <w:rPr>
          <w:rFonts w:ascii="Times New Roman" w:eastAsia="Times New Roman" w:hAnsi="Times New Roman" w:cs="Times New Roman"/>
          <w:color w:val="000000"/>
          <w:sz w:val="21"/>
          <w:szCs w:val="21"/>
        </w:rPr>
        <w:t xml:space="preserve"> Buenos Aires, Imago Mundi,</w:t>
      </w:r>
    </w:p>
    <w:p w:rsidR="00660EA7" w:rsidRDefault="00800BC0">
      <w:pPr>
        <w:jc w:val="both"/>
      </w:pPr>
      <w:r>
        <w:rPr>
          <w:rFonts w:ascii="Times New Roman" w:eastAsia="Times New Roman" w:hAnsi="Times New Roman" w:cs="Times New Roman"/>
          <w:color w:val="000000"/>
          <w:sz w:val="21"/>
          <w:szCs w:val="21"/>
        </w:rPr>
        <w:t xml:space="preserve">BOYER, R. y M. FREYSSENET (2001). </w:t>
      </w:r>
      <w:r>
        <w:rPr>
          <w:rFonts w:ascii="Times New Roman" w:eastAsia="Times New Roman" w:hAnsi="Times New Roman" w:cs="Times New Roman"/>
          <w:i/>
          <w:color w:val="000000"/>
          <w:sz w:val="21"/>
          <w:szCs w:val="21"/>
        </w:rPr>
        <w:t>Los modelos productivos, Trabajo y Sociedad</w:t>
      </w:r>
      <w:r>
        <w:rPr>
          <w:rFonts w:ascii="Times New Roman" w:eastAsia="Times New Roman" w:hAnsi="Times New Roman" w:cs="Times New Roman"/>
          <w:color w:val="000000"/>
          <w:sz w:val="21"/>
          <w:szCs w:val="21"/>
        </w:rPr>
        <w:t>, CEIL PIETTE, IADE, Buenos Aires, Lumen-Humanitas.</w:t>
      </w:r>
    </w:p>
    <w:p w:rsidR="00660EA7" w:rsidRDefault="00800BC0">
      <w:pPr>
        <w:jc w:val="both"/>
      </w:pPr>
      <w:r>
        <w:rPr>
          <w:rFonts w:ascii="Times New Roman" w:eastAsia="Times New Roman" w:hAnsi="Times New Roman" w:cs="Times New Roman"/>
          <w:color w:val="000000"/>
          <w:sz w:val="21"/>
          <w:szCs w:val="21"/>
        </w:rPr>
        <w:t>CANTER David “Converting Evidence Into Data: The Use Of Law Enforcement Archi</w:t>
      </w:r>
      <w:r>
        <w:rPr>
          <w:rFonts w:ascii="Times New Roman" w:eastAsia="Times New Roman" w:hAnsi="Times New Roman" w:cs="Times New Roman"/>
          <w:color w:val="000000"/>
          <w:sz w:val="21"/>
          <w:szCs w:val="21"/>
        </w:rPr>
        <w:t xml:space="preserve">ves As Unobtrusive Measurement”, </w:t>
      </w:r>
      <w:r>
        <w:rPr>
          <w:rFonts w:ascii="Times New Roman" w:eastAsia="Times New Roman" w:hAnsi="Times New Roman" w:cs="Times New Roman"/>
          <w:i/>
          <w:color w:val="000000"/>
          <w:sz w:val="21"/>
          <w:szCs w:val="21"/>
        </w:rPr>
        <w:t>The Qualitative Report</w:t>
      </w:r>
      <w:r>
        <w:rPr>
          <w:rFonts w:ascii="Times New Roman" w:eastAsia="Times New Roman" w:hAnsi="Times New Roman" w:cs="Times New Roman"/>
          <w:color w:val="000000"/>
          <w:sz w:val="21"/>
          <w:szCs w:val="21"/>
        </w:rPr>
        <w:t>, 8 (2), 151-176, 2003. Disponible en ttp://nsuworks.nova.edu/tqr/vol8/iss2/1</w:t>
      </w:r>
    </w:p>
    <w:p w:rsidR="00660EA7" w:rsidRDefault="00800BC0">
      <w:pPr>
        <w:jc w:val="both"/>
      </w:pPr>
      <w:r>
        <w:rPr>
          <w:rFonts w:ascii="Times New Roman" w:eastAsia="Times New Roman" w:hAnsi="Times New Roman" w:cs="Times New Roman"/>
          <w:color w:val="000000"/>
          <w:sz w:val="21"/>
          <w:szCs w:val="21"/>
        </w:rPr>
        <w:t xml:space="preserve">COLGAN, F. y LEDWITH, S.  (2002) “Gender, diversity and mobilisation in UK trade Unions” in Colgan and Ledwith (edit) </w:t>
      </w:r>
      <w:r>
        <w:rPr>
          <w:rFonts w:ascii="Times New Roman" w:eastAsia="Times New Roman" w:hAnsi="Times New Roman" w:cs="Times New Roman"/>
          <w:i/>
          <w:iCs/>
          <w:color w:val="000000"/>
          <w:sz w:val="21"/>
          <w:szCs w:val="21"/>
        </w:rPr>
        <w:t>Gende</w:t>
      </w:r>
      <w:r>
        <w:rPr>
          <w:rFonts w:ascii="Times New Roman" w:eastAsia="Times New Roman" w:hAnsi="Times New Roman" w:cs="Times New Roman"/>
          <w:i/>
          <w:iCs/>
          <w:color w:val="000000"/>
          <w:sz w:val="21"/>
          <w:szCs w:val="21"/>
        </w:rPr>
        <w:t>r Diversity and Trade Unións. Internationals perspectives.</w:t>
      </w:r>
      <w:r>
        <w:rPr>
          <w:rFonts w:ascii="Times New Roman" w:eastAsia="Times New Roman" w:hAnsi="Times New Roman" w:cs="Times New Roman"/>
          <w:color w:val="000000"/>
          <w:sz w:val="21"/>
          <w:szCs w:val="21"/>
        </w:rPr>
        <w:t xml:space="preserve"> London: Routledge, pp. 154-184.</w:t>
      </w:r>
    </w:p>
    <w:p w:rsidR="00660EA7" w:rsidRDefault="00800BC0">
      <w:pPr>
        <w:jc w:val="both"/>
      </w:pPr>
      <w:r>
        <w:rPr>
          <w:rFonts w:ascii="Times New Roman" w:eastAsia="Times New Roman" w:hAnsi="Times New Roman" w:cs="Times New Roman"/>
          <w:color w:val="000000"/>
          <w:sz w:val="21"/>
          <w:szCs w:val="21"/>
        </w:rPr>
        <w:t xml:space="preserve">FEDERICI, S., (2010) </w:t>
      </w:r>
      <w:r>
        <w:rPr>
          <w:rFonts w:ascii="Times New Roman" w:eastAsia="Times New Roman" w:hAnsi="Times New Roman" w:cs="Times New Roman"/>
          <w:i/>
          <w:iCs/>
          <w:color w:val="000000"/>
          <w:sz w:val="21"/>
          <w:szCs w:val="21"/>
        </w:rPr>
        <w:t>El Calibán y la bruja. Mujeres cuerpos y acumulación originaria.</w:t>
      </w:r>
      <w:r>
        <w:rPr>
          <w:rFonts w:ascii="Times New Roman" w:eastAsia="Times New Roman" w:hAnsi="Times New Roman" w:cs="Times New Roman"/>
          <w:color w:val="000000"/>
          <w:sz w:val="21"/>
          <w:szCs w:val="21"/>
        </w:rPr>
        <w:t xml:space="preserve"> Madrid, Traficantes de Sueños.</w:t>
      </w:r>
    </w:p>
    <w:p w:rsidR="00660EA7" w:rsidRDefault="00800BC0">
      <w:pPr>
        <w:jc w:val="both"/>
      </w:pPr>
      <w:r>
        <w:rPr>
          <w:rFonts w:ascii="Times New Roman" w:eastAsia="Times New Roman" w:hAnsi="Times New Roman" w:cs="Times New Roman"/>
          <w:color w:val="000000"/>
          <w:sz w:val="21"/>
          <w:szCs w:val="21"/>
        </w:rPr>
        <w:t>FRASER, N. (2016) “Las contradicciones del capit</w:t>
      </w:r>
      <w:r>
        <w:rPr>
          <w:rFonts w:ascii="Times New Roman" w:eastAsia="Times New Roman" w:hAnsi="Times New Roman" w:cs="Times New Roman"/>
          <w:color w:val="000000"/>
          <w:sz w:val="21"/>
          <w:szCs w:val="21"/>
        </w:rPr>
        <w:t xml:space="preserve">al y los cuidados”, </w:t>
      </w:r>
      <w:r>
        <w:rPr>
          <w:rFonts w:ascii="Times New Roman" w:eastAsia="Times New Roman" w:hAnsi="Times New Roman" w:cs="Times New Roman"/>
          <w:i/>
          <w:iCs/>
          <w:color w:val="000000"/>
          <w:sz w:val="21"/>
          <w:szCs w:val="21"/>
        </w:rPr>
        <w:t>New Left Revieu,</w:t>
      </w:r>
      <w:r>
        <w:rPr>
          <w:rFonts w:ascii="Times New Roman" w:eastAsia="Times New Roman" w:hAnsi="Times New Roman" w:cs="Times New Roman"/>
          <w:color w:val="000000"/>
          <w:sz w:val="21"/>
          <w:szCs w:val="21"/>
        </w:rPr>
        <w:t xml:space="preserve"> 100, oct- sep. 111-134.</w:t>
      </w:r>
    </w:p>
    <w:p w:rsidR="00660EA7" w:rsidRDefault="00800BC0">
      <w:pPr>
        <w:spacing w:line="100" w:lineRule="atLeast"/>
        <w:jc w:val="both"/>
      </w:pPr>
      <w:r>
        <w:rPr>
          <w:rFonts w:ascii="Times New Roman" w:eastAsia="Times New Roman" w:hAnsi="Times New Roman" w:cs="Times New Roman"/>
          <w:bCs/>
          <w:sz w:val="21"/>
          <w:szCs w:val="21"/>
        </w:rPr>
        <w:t xml:space="preserve">FERRARI, M. (2010) “Prosopografía e historia política. Algunas aproximaciones.”  </w:t>
      </w:r>
      <w:r>
        <w:rPr>
          <w:rFonts w:ascii="Times New Roman" w:eastAsia="Times New Roman" w:hAnsi="Times New Roman" w:cs="Times New Roman"/>
          <w:bCs/>
          <w:i/>
          <w:sz w:val="21"/>
          <w:szCs w:val="21"/>
        </w:rPr>
        <w:t>Antíteses</w:t>
      </w:r>
      <w:r>
        <w:rPr>
          <w:rFonts w:ascii="Times New Roman" w:eastAsia="Times New Roman" w:hAnsi="Times New Roman" w:cs="Times New Roman"/>
          <w:bCs/>
          <w:sz w:val="21"/>
          <w:szCs w:val="21"/>
        </w:rPr>
        <w:t>, vol. 3, n. 5, jan.-jun.  , pp. 529-550</w:t>
      </w:r>
    </w:p>
    <w:p w:rsidR="00660EA7" w:rsidRDefault="00800BC0">
      <w:pPr>
        <w:spacing w:line="100" w:lineRule="atLeast"/>
        <w:jc w:val="both"/>
      </w:pPr>
      <w:r>
        <w:rPr>
          <w:rFonts w:ascii="Times New Roman" w:eastAsia="Times New Roman" w:hAnsi="Times New Roman" w:cs="Times New Roman"/>
          <w:bCs/>
          <w:sz w:val="21"/>
          <w:szCs w:val="21"/>
        </w:rPr>
        <w:t xml:space="preserve">FILLIEULE y MAYER </w:t>
      </w:r>
      <w:r>
        <w:rPr>
          <w:rFonts w:ascii="Times New Roman" w:eastAsia="Times New Roman" w:hAnsi="Times New Roman" w:cs="Times New Roman"/>
          <w:bCs/>
          <w:color w:val="000000"/>
          <w:sz w:val="21"/>
          <w:szCs w:val="21"/>
        </w:rPr>
        <w:t xml:space="preserve">“Devenirs militants”. </w:t>
      </w:r>
      <w:r>
        <w:rPr>
          <w:rFonts w:ascii="Times New Roman" w:eastAsia="Times New Roman" w:hAnsi="Times New Roman" w:cs="Times New Roman"/>
          <w:bCs/>
          <w:i/>
          <w:iCs/>
          <w:color w:val="000000"/>
          <w:sz w:val="21"/>
          <w:szCs w:val="21"/>
        </w:rPr>
        <w:t xml:space="preserve"> Revue francaise de science politique,</w:t>
      </w:r>
      <w:r>
        <w:rPr>
          <w:rFonts w:ascii="Times New Roman" w:eastAsia="Times New Roman" w:hAnsi="Times New Roman" w:cs="Times New Roman"/>
          <w:bCs/>
          <w:color w:val="000000"/>
          <w:sz w:val="21"/>
          <w:szCs w:val="21"/>
        </w:rPr>
        <w:t xml:space="preserve"> vol 51.</w:t>
      </w:r>
    </w:p>
    <w:p w:rsidR="00660EA7" w:rsidRDefault="00800BC0">
      <w:pPr>
        <w:jc w:val="both"/>
      </w:pPr>
      <w:r>
        <w:rPr>
          <w:rFonts w:ascii="Times New Roman" w:eastAsia="Times New Roman" w:hAnsi="Times New Roman" w:cs="Times New Roman"/>
          <w:color w:val="000000"/>
          <w:sz w:val="21"/>
          <w:szCs w:val="21"/>
        </w:rPr>
        <w:t xml:space="preserve">FRYMER P. (2003)“Acting When Elected Officials Won't: Federal Courts and Civil Rights Enforcement in U.S. Labor Unions, 1935-85”, </w:t>
      </w:r>
      <w:r>
        <w:rPr>
          <w:rFonts w:ascii="Times New Roman" w:eastAsia="Times New Roman" w:hAnsi="Times New Roman" w:cs="Times New Roman"/>
          <w:i/>
          <w:iCs/>
          <w:color w:val="000000"/>
          <w:sz w:val="21"/>
          <w:szCs w:val="21"/>
        </w:rPr>
        <w:t>The American Political Science Review,</w:t>
      </w:r>
      <w:r>
        <w:rPr>
          <w:rFonts w:ascii="Times New Roman" w:eastAsia="Times New Roman" w:hAnsi="Times New Roman" w:cs="Times New Roman"/>
          <w:color w:val="000000"/>
          <w:sz w:val="21"/>
          <w:szCs w:val="21"/>
        </w:rPr>
        <w:t xml:space="preserve"> Vol. 97, No. 3 (Aug.,), pp. 483-499</w:t>
      </w:r>
    </w:p>
    <w:p w:rsidR="00660EA7" w:rsidRDefault="00800BC0">
      <w:pPr>
        <w:jc w:val="both"/>
      </w:pPr>
      <w:r>
        <w:rPr>
          <w:rFonts w:ascii="Times New Roman" w:eastAsia="Times New Roman" w:hAnsi="Times New Roman" w:cs="Times New Roman"/>
          <w:color w:val="000000"/>
          <w:sz w:val="21"/>
          <w:szCs w:val="21"/>
        </w:rPr>
        <w:t>GRAB</w:t>
      </w:r>
      <w:r>
        <w:rPr>
          <w:rFonts w:ascii="Times New Roman" w:eastAsia="Times New Roman" w:hAnsi="Times New Roman" w:cs="Times New Roman"/>
          <w:color w:val="000000"/>
          <w:sz w:val="21"/>
          <w:szCs w:val="21"/>
        </w:rPr>
        <w:t xml:space="preserve">OIS, J. y PÉRSICO, E. (2015) </w:t>
      </w:r>
      <w:r>
        <w:rPr>
          <w:rFonts w:ascii="Times New Roman" w:eastAsia="Times New Roman" w:hAnsi="Times New Roman" w:cs="Times New Roman"/>
          <w:i/>
          <w:color w:val="000000"/>
          <w:sz w:val="21"/>
          <w:szCs w:val="21"/>
        </w:rPr>
        <w:t>Trabajo y organización en la Economía Popular</w:t>
      </w:r>
      <w:r>
        <w:rPr>
          <w:rFonts w:ascii="Times New Roman" w:eastAsia="Times New Roman" w:hAnsi="Times New Roman" w:cs="Times New Roman"/>
          <w:color w:val="000000"/>
          <w:sz w:val="21"/>
          <w:szCs w:val="21"/>
        </w:rPr>
        <w:t>, Buenos Aires, ediciones CTEP</w:t>
      </w:r>
    </w:p>
    <w:p w:rsidR="00660EA7" w:rsidRDefault="00800BC0">
      <w:pPr>
        <w:jc w:val="both"/>
      </w:pPr>
      <w:r>
        <w:rPr>
          <w:rFonts w:ascii="Times New Roman" w:eastAsia="Times New Roman" w:hAnsi="Times New Roman" w:cs="Times New Roman"/>
          <w:color w:val="000000"/>
          <w:sz w:val="21"/>
          <w:szCs w:val="21"/>
        </w:rPr>
        <w:t>Mc ADAM,</w:t>
      </w:r>
      <w:r>
        <w:rPr>
          <w:sz w:val="21"/>
          <w:szCs w:val="21"/>
        </w:rPr>
        <w:t xml:space="preserve"> D., Mc CARTHY, </w:t>
      </w:r>
      <w:r>
        <w:rPr>
          <w:rFonts w:ascii="Times New Roman" w:eastAsia="Times New Roman" w:hAnsi="Times New Roman" w:cs="Times New Roman"/>
          <w:color w:val="000000"/>
          <w:sz w:val="21"/>
          <w:szCs w:val="21"/>
        </w:rPr>
        <w:t xml:space="preserve">J., ZALD, M. (eds.) (1999) </w:t>
      </w:r>
      <w:r>
        <w:rPr>
          <w:rFonts w:ascii="Times New Roman" w:eastAsia="Times New Roman" w:hAnsi="Times New Roman" w:cs="Times New Roman"/>
          <w:i/>
          <w:color w:val="000000"/>
          <w:sz w:val="21"/>
          <w:szCs w:val="21"/>
        </w:rPr>
        <w:t xml:space="preserve">Movimientos sociales: perspectivas comparadas: oportunidades políticas, estructuras de movilización </w:t>
      </w:r>
      <w:r>
        <w:rPr>
          <w:rFonts w:ascii="Times New Roman" w:eastAsia="Times New Roman" w:hAnsi="Times New Roman" w:cs="Times New Roman"/>
          <w:i/>
          <w:color w:val="000000"/>
          <w:sz w:val="21"/>
          <w:szCs w:val="21"/>
        </w:rPr>
        <w:t>y marcos interpretativos culturales</w:t>
      </w:r>
      <w:r>
        <w:rPr>
          <w:rFonts w:ascii="Times New Roman" w:eastAsia="Times New Roman" w:hAnsi="Times New Roman" w:cs="Times New Roman"/>
          <w:color w:val="000000"/>
          <w:sz w:val="21"/>
          <w:szCs w:val="21"/>
        </w:rPr>
        <w:t>. AKAL, Madrid.</w:t>
      </w:r>
    </w:p>
    <w:p w:rsidR="00660EA7" w:rsidRDefault="00800BC0">
      <w:pPr>
        <w:jc w:val="both"/>
      </w:pPr>
      <w:r>
        <w:rPr>
          <w:rFonts w:ascii="Times New Roman" w:eastAsia="Times New Roman" w:hAnsi="Times New Roman" w:cs="Times New Roman"/>
          <w:color w:val="000000"/>
          <w:sz w:val="21"/>
          <w:szCs w:val="21"/>
        </w:rPr>
        <w:t xml:space="preserve">NEFFA, JC y otros (2010) </w:t>
      </w:r>
      <w:r>
        <w:rPr>
          <w:rFonts w:ascii="Times New Roman" w:eastAsia="Times New Roman" w:hAnsi="Times New Roman" w:cs="Times New Roman"/>
          <w:i/>
          <w:color w:val="000000"/>
          <w:sz w:val="21"/>
          <w:szCs w:val="21"/>
        </w:rPr>
        <w:t>La crisis de la relación salarial: naturaleza y significado de la informalidad, los trabajos, empleos precarios y los no registrados</w:t>
      </w:r>
      <w:r>
        <w:rPr>
          <w:rFonts w:ascii="Times New Roman" w:eastAsia="Times New Roman" w:hAnsi="Times New Roman" w:cs="Times New Roman"/>
          <w:color w:val="000000"/>
          <w:sz w:val="21"/>
          <w:szCs w:val="21"/>
        </w:rPr>
        <w:t>. Ed. CEIL-PIETTE, Buenos Aires.</w:t>
      </w:r>
    </w:p>
    <w:p w:rsidR="00660EA7" w:rsidRDefault="00800BC0">
      <w:pPr>
        <w:jc w:val="both"/>
      </w:pPr>
      <w:r>
        <w:rPr>
          <w:rFonts w:ascii="Times New Roman" w:eastAsia="Times New Roman" w:hAnsi="Times New Roman" w:cs="Times New Roman"/>
          <w:color w:val="000000"/>
          <w:sz w:val="21"/>
          <w:szCs w:val="21"/>
        </w:rPr>
        <w:t>OFFERLÉ, M. (20</w:t>
      </w:r>
      <w:r>
        <w:rPr>
          <w:rFonts w:ascii="Times New Roman" w:eastAsia="Times New Roman" w:hAnsi="Times New Roman" w:cs="Times New Roman"/>
          <w:color w:val="000000"/>
          <w:sz w:val="21"/>
          <w:szCs w:val="21"/>
        </w:rPr>
        <w:t xml:space="preserve">11) </w:t>
      </w:r>
      <w:r>
        <w:rPr>
          <w:rFonts w:ascii="Times New Roman" w:eastAsia="Times New Roman" w:hAnsi="Times New Roman" w:cs="Times New Roman"/>
          <w:i/>
          <w:iCs/>
          <w:color w:val="000000"/>
          <w:sz w:val="21"/>
          <w:szCs w:val="21"/>
        </w:rPr>
        <w:t>Perímetros de lo político: contribuciones a una socio-historia de la política</w:t>
      </w:r>
      <w:r>
        <w:rPr>
          <w:rFonts w:ascii="Times New Roman" w:eastAsia="Times New Roman" w:hAnsi="Times New Roman" w:cs="Times New Roman"/>
          <w:color w:val="000000"/>
          <w:sz w:val="21"/>
          <w:szCs w:val="21"/>
        </w:rPr>
        <w:t>. Ed. Antropofagia, Buenos Aires.</w:t>
      </w:r>
    </w:p>
    <w:p w:rsidR="00660EA7" w:rsidRDefault="00800BC0">
      <w:pPr>
        <w:jc w:val="both"/>
      </w:pPr>
      <w:r>
        <w:rPr>
          <w:rFonts w:ascii="Times New Roman" w:eastAsia="Times New Roman" w:hAnsi="Times New Roman" w:cs="Times New Roman"/>
          <w:color w:val="000000"/>
          <w:sz w:val="21"/>
          <w:szCs w:val="21"/>
        </w:rPr>
        <w:t>RANCIERE, J. (1996</w:t>
      </w:r>
      <w:r>
        <w:rPr>
          <w:rFonts w:ascii="Times New Roman" w:eastAsia="Times New Roman" w:hAnsi="Times New Roman" w:cs="Times New Roman"/>
          <w:i/>
          <w:color w:val="000000"/>
          <w:sz w:val="21"/>
          <w:szCs w:val="21"/>
        </w:rPr>
        <w:t>). El desacuerdo: Política y filosofía</w:t>
      </w:r>
      <w:r>
        <w:rPr>
          <w:rFonts w:ascii="Times New Roman" w:eastAsia="Times New Roman" w:hAnsi="Times New Roman" w:cs="Times New Roman"/>
          <w:color w:val="000000"/>
          <w:sz w:val="21"/>
          <w:szCs w:val="21"/>
        </w:rPr>
        <w:t>. Buenos Aires: Nueva Visión.</w:t>
      </w:r>
    </w:p>
    <w:p w:rsidR="00660EA7" w:rsidRDefault="00800BC0">
      <w:pPr>
        <w:jc w:val="both"/>
      </w:pPr>
      <w:r>
        <w:rPr>
          <w:rFonts w:ascii="Times New Roman" w:eastAsia="Times New Roman" w:hAnsi="Times New Roman" w:cs="Times New Roman"/>
          <w:color w:val="000000"/>
          <w:sz w:val="21"/>
          <w:szCs w:val="21"/>
        </w:rPr>
        <w:t xml:space="preserve">REINARES, J. M. (2012) </w:t>
      </w:r>
      <w:r>
        <w:rPr>
          <w:rFonts w:ascii="Times New Roman" w:eastAsia="Times New Roman" w:hAnsi="Times New Roman" w:cs="Times New Roman"/>
          <w:i/>
          <w:iCs/>
          <w:color w:val="000000"/>
          <w:sz w:val="21"/>
          <w:szCs w:val="21"/>
        </w:rPr>
        <w:t>La identidad política de la reno</w:t>
      </w:r>
      <w:r>
        <w:rPr>
          <w:rFonts w:ascii="Times New Roman" w:eastAsia="Times New Roman" w:hAnsi="Times New Roman" w:cs="Times New Roman"/>
          <w:i/>
          <w:iCs/>
          <w:color w:val="000000"/>
          <w:sz w:val="21"/>
          <w:szCs w:val="21"/>
        </w:rPr>
        <w:t>vación: el peronismo cordobés en la transición democrática.</w:t>
      </w:r>
      <w:r>
        <w:rPr>
          <w:rFonts w:ascii="Times New Roman" w:eastAsia="Times New Roman" w:hAnsi="Times New Roman" w:cs="Times New Roman"/>
          <w:color w:val="000000"/>
          <w:sz w:val="21"/>
          <w:szCs w:val="21"/>
        </w:rPr>
        <w:t xml:space="preserve"> Villa María, Eduvim.</w:t>
      </w:r>
    </w:p>
    <w:p w:rsidR="00660EA7" w:rsidRDefault="00800BC0">
      <w:pPr>
        <w:jc w:val="both"/>
      </w:pPr>
      <w:r>
        <w:rPr>
          <w:rFonts w:ascii="Times New Roman" w:eastAsia="Times New Roman" w:hAnsi="Times New Roman" w:cs="Times New Roman"/>
          <w:color w:val="000000"/>
          <w:sz w:val="21"/>
          <w:szCs w:val="21"/>
        </w:rPr>
        <w:t xml:space="preserve">TARROW, S. (1997) </w:t>
      </w:r>
      <w:r>
        <w:rPr>
          <w:rFonts w:ascii="Times New Roman" w:eastAsia="Times New Roman" w:hAnsi="Times New Roman" w:cs="Times New Roman"/>
          <w:i/>
          <w:color w:val="000000"/>
          <w:sz w:val="21"/>
          <w:szCs w:val="21"/>
        </w:rPr>
        <w:t>El poder en movimiento. Movimientos sociales, acción colectiva y política.</w:t>
      </w:r>
      <w:r>
        <w:rPr>
          <w:sz w:val="21"/>
          <w:szCs w:val="21"/>
        </w:rPr>
        <w:t xml:space="preserve"> Alianza, </w:t>
      </w:r>
      <w:r>
        <w:rPr>
          <w:rFonts w:ascii="Times New Roman" w:eastAsia="Times New Roman" w:hAnsi="Times New Roman" w:cs="Times New Roman"/>
          <w:color w:val="000000"/>
          <w:sz w:val="21"/>
          <w:szCs w:val="21"/>
        </w:rPr>
        <w:t>Madrid.</w:t>
      </w:r>
    </w:p>
    <w:p w:rsidR="00660EA7" w:rsidRDefault="00800BC0">
      <w:pPr>
        <w:jc w:val="both"/>
      </w:pPr>
      <w:r>
        <w:rPr>
          <w:rFonts w:ascii="Times New Roman" w:eastAsia="Times New Roman" w:hAnsi="Times New Roman" w:cs="Times New Roman"/>
          <w:color w:val="000000"/>
          <w:sz w:val="21"/>
          <w:szCs w:val="21"/>
        </w:rPr>
        <w:t xml:space="preserve">TILLY Ch. (2007)  </w:t>
      </w:r>
      <w:r>
        <w:rPr>
          <w:rFonts w:ascii="Times New Roman" w:eastAsia="Times New Roman" w:hAnsi="Times New Roman" w:cs="Times New Roman"/>
          <w:i/>
          <w:color w:val="000000"/>
          <w:sz w:val="21"/>
          <w:szCs w:val="21"/>
        </w:rPr>
        <w:t xml:space="preserve">Democracy. </w:t>
      </w:r>
      <w:r>
        <w:rPr>
          <w:rFonts w:ascii="Times New Roman" w:eastAsia="Times New Roman" w:hAnsi="Times New Roman" w:cs="Times New Roman"/>
          <w:color w:val="000000"/>
          <w:sz w:val="21"/>
          <w:szCs w:val="21"/>
        </w:rPr>
        <w:t>New York</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Cambridge University Press</w:t>
      </w:r>
    </w:p>
    <w:p w:rsidR="00660EA7" w:rsidRDefault="00800BC0">
      <w:pPr>
        <w:jc w:val="both"/>
      </w:pPr>
      <w:r>
        <w:rPr>
          <w:rFonts w:ascii="Times New Roman" w:eastAsia="Liberation Serif" w:hAnsi="Times New Roman" w:cs="Liberation Serif"/>
          <w:color w:val="000000"/>
          <w:sz w:val="21"/>
          <w:szCs w:val="21"/>
        </w:rPr>
        <w:t xml:space="preserve"> </w:t>
      </w:r>
      <w:r>
        <w:rPr>
          <w:rFonts w:ascii="Times New Roman" w:eastAsia="Times New Roman" w:hAnsi="Times New Roman" w:cs="Times New Roman"/>
          <w:color w:val="000000"/>
          <w:sz w:val="21"/>
          <w:szCs w:val="21"/>
        </w:rPr>
        <w:t>_____________</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 xml:space="preserve">(2006) </w:t>
      </w:r>
      <w:r>
        <w:rPr>
          <w:rFonts w:ascii="Times New Roman" w:eastAsia="Times New Roman" w:hAnsi="Times New Roman" w:cs="Times New Roman"/>
          <w:i/>
          <w:color w:val="000000"/>
          <w:sz w:val="21"/>
          <w:szCs w:val="21"/>
        </w:rPr>
        <w:t xml:space="preserve">Regimes and repertoires. </w:t>
      </w:r>
      <w:r>
        <w:rPr>
          <w:rFonts w:ascii="Times New Roman" w:eastAsia="Times New Roman" w:hAnsi="Times New Roman" w:cs="Times New Roman"/>
          <w:color w:val="000000"/>
          <w:sz w:val="21"/>
          <w:szCs w:val="21"/>
        </w:rPr>
        <w:t>Chicago,</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University of Chicago Press</w:t>
      </w:r>
    </w:p>
    <w:p w:rsidR="00660EA7" w:rsidRDefault="00800BC0">
      <w:pPr>
        <w:jc w:val="both"/>
      </w:pPr>
      <w:r>
        <w:rPr>
          <w:rFonts w:ascii="Times New Roman" w:eastAsia="Times New Roman" w:hAnsi="Times New Roman" w:cs="Times New Roman"/>
          <w:color w:val="000000"/>
          <w:sz w:val="21"/>
          <w:szCs w:val="21"/>
        </w:rPr>
        <w:t>--------------------- (2010)</w:t>
      </w:r>
      <w:r>
        <w:rPr>
          <w:rFonts w:ascii="Times New Roman" w:eastAsia="Times New Roman" w:hAnsi="Times New Roman" w:cs="Times New Roman"/>
          <w:i/>
          <w:iCs/>
          <w:color w:val="000000"/>
          <w:sz w:val="21"/>
          <w:szCs w:val="21"/>
        </w:rPr>
        <w:t xml:space="preserve"> Confianza y gobierno. </w:t>
      </w:r>
      <w:r>
        <w:rPr>
          <w:rFonts w:ascii="Times New Roman" w:eastAsia="Times New Roman" w:hAnsi="Times New Roman" w:cs="Times New Roman"/>
          <w:color w:val="000000"/>
          <w:sz w:val="21"/>
          <w:szCs w:val="21"/>
        </w:rPr>
        <w:t>Buenos Aires, Amorrortu</w:t>
      </w:r>
    </w:p>
    <w:p w:rsidR="00660EA7" w:rsidRDefault="00800BC0">
      <w:pPr>
        <w:jc w:val="both"/>
      </w:pPr>
      <w:r>
        <w:rPr>
          <w:rFonts w:ascii="Times New Roman" w:hAnsi="Times New Roman" w:cs="Times New Roman"/>
          <w:bCs/>
          <w:sz w:val="21"/>
          <w:szCs w:val="21"/>
        </w:rPr>
        <w:t>WAINERMAN, C. (2007) “Familia, trabajo y relaciones de género”, en Carbonero Gamundí, Ma. A. y L</w:t>
      </w:r>
      <w:r>
        <w:rPr>
          <w:rFonts w:ascii="Times New Roman" w:hAnsi="Times New Roman" w:cs="Times New Roman"/>
          <w:bCs/>
          <w:sz w:val="21"/>
          <w:szCs w:val="21"/>
        </w:rPr>
        <w:t xml:space="preserve">evín, S. (comp.) </w:t>
      </w:r>
      <w:r>
        <w:rPr>
          <w:rFonts w:ascii="Times New Roman" w:hAnsi="Times New Roman" w:cs="Times New Roman"/>
          <w:bCs/>
          <w:i/>
          <w:iCs/>
          <w:sz w:val="21"/>
          <w:szCs w:val="21"/>
        </w:rPr>
        <w:t>Entre familia y trabajo. Relaciones, conflictos y políticas de género en Europa y América Latina.</w:t>
      </w:r>
      <w:r>
        <w:rPr>
          <w:rFonts w:ascii="Times New Roman" w:hAnsi="Times New Roman" w:cs="Times New Roman"/>
          <w:bCs/>
          <w:sz w:val="21"/>
          <w:szCs w:val="21"/>
        </w:rPr>
        <w:t xml:space="preserve"> Rosario: Homo Sapiens.</w:t>
      </w:r>
    </w:p>
    <w:p w:rsidR="00660EA7" w:rsidRDefault="00800BC0">
      <w:pPr>
        <w:jc w:val="both"/>
      </w:pPr>
      <w:r>
        <w:rPr>
          <w:rFonts w:ascii="Times New Roman" w:hAnsi="Times New Roman" w:cs="Times New Roman"/>
          <w:bCs/>
          <w:sz w:val="21"/>
          <w:szCs w:val="21"/>
        </w:rPr>
        <w:t xml:space="preserve">YATES, Ch. (2010). “Comprendre le travail de soins, syndiquer les femmes: comment le cadrage d’un problème modèle une </w:t>
      </w:r>
      <w:r>
        <w:rPr>
          <w:rFonts w:ascii="Times New Roman" w:hAnsi="Times New Roman" w:cs="Times New Roman"/>
          <w:bCs/>
          <w:sz w:val="21"/>
          <w:szCs w:val="21"/>
        </w:rPr>
        <w:t xml:space="preserve">stratégie syndicale.” </w:t>
      </w:r>
      <w:r>
        <w:rPr>
          <w:rFonts w:ascii="Times New Roman" w:hAnsi="Times New Roman" w:cs="Times New Roman"/>
          <w:bCs/>
          <w:i/>
          <w:iCs/>
          <w:sz w:val="21"/>
          <w:szCs w:val="21"/>
        </w:rPr>
        <w:t>Revue de l'IRES</w:t>
      </w:r>
      <w:r>
        <w:rPr>
          <w:rFonts w:ascii="Times New Roman" w:hAnsi="Times New Roman" w:cs="Times New Roman"/>
          <w:bCs/>
          <w:sz w:val="21"/>
          <w:szCs w:val="21"/>
        </w:rPr>
        <w:t>, 65.</w:t>
      </w:r>
    </w:p>
    <w:p w:rsidR="00660EA7" w:rsidRDefault="00660EA7">
      <w:pPr>
        <w:jc w:val="both"/>
        <w:rPr>
          <w:rFonts w:ascii="Times New Roman" w:hAnsi="Times New Roman" w:cs="Times New Roman"/>
          <w:b/>
          <w:bCs/>
          <w:sz w:val="21"/>
          <w:szCs w:val="21"/>
        </w:rPr>
      </w:pPr>
    </w:p>
    <w:p w:rsidR="00660EA7" w:rsidRDefault="00800BC0">
      <w:pPr>
        <w:jc w:val="both"/>
      </w:pPr>
      <w:r>
        <w:rPr>
          <w:rFonts w:ascii="Times New Roman" w:hAnsi="Times New Roman" w:cs="Times New Roman"/>
          <w:b/>
          <w:bCs/>
          <w:sz w:val="21"/>
          <w:szCs w:val="21"/>
        </w:rPr>
        <w:t>E. CRONOGRAMA DE ACTIVIDADES</w:t>
      </w:r>
    </w:p>
    <w:p w:rsidR="00660EA7" w:rsidRDefault="00660EA7">
      <w:pPr>
        <w:jc w:val="both"/>
        <w:rPr>
          <w:rFonts w:ascii="Times New Roman" w:hAnsi="Times New Roman" w:cs="Times New Roman"/>
          <w:b/>
          <w:sz w:val="21"/>
          <w:szCs w:val="21"/>
        </w:rPr>
      </w:pPr>
    </w:p>
    <w:p w:rsidR="00660EA7" w:rsidRDefault="00660EA7">
      <w:pPr>
        <w:jc w:val="both"/>
        <w:rPr>
          <w:rFonts w:ascii="Times New Roman" w:hAnsi="Times New Roman" w:cs="Times New Roman"/>
          <w:b/>
          <w:sz w:val="21"/>
          <w:szCs w:val="21"/>
        </w:rPr>
      </w:pPr>
    </w:p>
    <w:tbl>
      <w:tblPr>
        <w:tblStyle w:val="Tablaconcuadrcula"/>
        <w:tblW w:w="15809" w:type="dxa"/>
        <w:tblCellMar>
          <w:left w:w="103" w:type="dxa"/>
        </w:tblCellMar>
        <w:tblLook w:val="04A0" w:firstRow="1" w:lastRow="0" w:firstColumn="1" w:lastColumn="0" w:noHBand="0" w:noVBand="1"/>
      </w:tblPr>
      <w:tblGrid>
        <w:gridCol w:w="2059"/>
        <w:gridCol w:w="610"/>
        <w:gridCol w:w="543"/>
        <w:gridCol w:w="66"/>
        <w:gridCol w:w="609"/>
        <w:gridCol w:w="610"/>
        <w:gridCol w:w="612"/>
        <w:gridCol w:w="73"/>
        <w:gridCol w:w="540"/>
        <w:gridCol w:w="538"/>
        <w:gridCol w:w="74"/>
        <w:gridCol w:w="551"/>
        <w:gridCol w:w="60"/>
        <w:gridCol w:w="563"/>
        <w:gridCol w:w="48"/>
        <w:gridCol w:w="594"/>
        <w:gridCol w:w="29"/>
        <w:gridCol w:w="621"/>
        <w:gridCol w:w="622"/>
        <w:gridCol w:w="615"/>
        <w:gridCol w:w="11"/>
        <w:gridCol w:w="604"/>
        <w:gridCol w:w="20"/>
        <w:gridCol w:w="594"/>
        <w:gridCol w:w="30"/>
        <w:gridCol w:w="585"/>
        <w:gridCol w:w="41"/>
        <w:gridCol w:w="574"/>
        <w:gridCol w:w="50"/>
        <w:gridCol w:w="564"/>
        <w:gridCol w:w="60"/>
        <w:gridCol w:w="555"/>
        <w:gridCol w:w="69"/>
        <w:gridCol w:w="544"/>
        <w:gridCol w:w="81"/>
        <w:gridCol w:w="541"/>
        <w:gridCol w:w="100"/>
        <w:gridCol w:w="522"/>
        <w:gridCol w:w="227"/>
      </w:tblGrid>
      <w:tr w:rsidR="00660EA7">
        <w:tc>
          <w:tcPr>
            <w:tcW w:w="2064" w:type="dxa"/>
            <w:vMerge w:val="restart"/>
            <w:shd w:val="clear" w:color="auto" w:fill="auto"/>
          </w:tcPr>
          <w:p w:rsidR="00660EA7" w:rsidRDefault="00660EA7">
            <w:pPr>
              <w:jc w:val="both"/>
              <w:rPr>
                <w:b/>
              </w:rPr>
            </w:pPr>
          </w:p>
        </w:tc>
        <w:tc>
          <w:tcPr>
            <w:tcW w:w="6792" w:type="dxa"/>
            <w:gridSpan w:val="17"/>
            <w:shd w:val="clear" w:color="auto" w:fill="auto"/>
          </w:tcPr>
          <w:p w:rsidR="00660EA7" w:rsidRDefault="00800BC0">
            <w:pPr>
              <w:jc w:val="center"/>
            </w:pPr>
            <w:r>
              <w:rPr>
                <w:b/>
              </w:rPr>
              <w:t>Año 1</w:t>
            </w:r>
          </w:p>
        </w:tc>
        <w:tc>
          <w:tcPr>
            <w:tcW w:w="6832" w:type="dxa"/>
            <w:gridSpan w:val="20"/>
            <w:shd w:val="clear" w:color="auto" w:fill="auto"/>
          </w:tcPr>
          <w:p w:rsidR="00660EA7" w:rsidRDefault="00800BC0">
            <w:pPr>
              <w:jc w:val="center"/>
            </w:pPr>
            <w:r>
              <w:rPr>
                <w:b/>
              </w:rPr>
              <w:t>Año 2</w:t>
            </w: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vMerge/>
            <w:shd w:val="clear" w:color="auto" w:fill="auto"/>
          </w:tcPr>
          <w:p w:rsidR="00660EA7" w:rsidRDefault="00660EA7">
            <w:pPr>
              <w:ind w:right="-82"/>
              <w:jc w:val="both"/>
              <w:rPr>
                <w:rFonts w:ascii="Times New Roman" w:eastAsia="Times New Roman" w:hAnsi="Times New Roman" w:cs="Times New Roman"/>
                <w:color w:val="000000"/>
                <w:sz w:val="20"/>
                <w:szCs w:val="20"/>
              </w:rPr>
            </w:pPr>
          </w:p>
        </w:tc>
        <w:tc>
          <w:tcPr>
            <w:tcW w:w="615" w:type="dxa"/>
            <w:shd w:val="clear" w:color="auto" w:fill="auto"/>
          </w:tcPr>
          <w:p w:rsidR="00660EA7" w:rsidRDefault="00800BC0">
            <w:pPr>
              <w:jc w:val="both"/>
            </w:pPr>
            <w:r>
              <w:t>1</w:t>
            </w:r>
          </w:p>
        </w:tc>
        <w:tc>
          <w:tcPr>
            <w:tcW w:w="614" w:type="dxa"/>
            <w:gridSpan w:val="2"/>
            <w:shd w:val="clear" w:color="auto" w:fill="auto"/>
          </w:tcPr>
          <w:p w:rsidR="00660EA7" w:rsidRDefault="00800BC0">
            <w:pPr>
              <w:jc w:val="both"/>
            </w:pPr>
            <w:r>
              <w:t>2</w:t>
            </w:r>
          </w:p>
        </w:tc>
        <w:tc>
          <w:tcPr>
            <w:tcW w:w="613" w:type="dxa"/>
            <w:shd w:val="clear" w:color="auto" w:fill="auto"/>
          </w:tcPr>
          <w:p w:rsidR="00660EA7" w:rsidRDefault="00800BC0">
            <w:pPr>
              <w:jc w:val="both"/>
            </w:pPr>
            <w:r>
              <w:t>3</w:t>
            </w:r>
          </w:p>
        </w:tc>
        <w:tc>
          <w:tcPr>
            <w:tcW w:w="613" w:type="dxa"/>
            <w:shd w:val="clear" w:color="auto" w:fill="auto"/>
          </w:tcPr>
          <w:p w:rsidR="00660EA7" w:rsidRDefault="00800BC0">
            <w:pPr>
              <w:jc w:val="both"/>
            </w:pPr>
            <w:r>
              <w:t>4</w:t>
            </w:r>
          </w:p>
        </w:tc>
        <w:tc>
          <w:tcPr>
            <w:tcW w:w="617" w:type="dxa"/>
            <w:shd w:val="clear" w:color="auto" w:fill="auto"/>
          </w:tcPr>
          <w:p w:rsidR="00660EA7" w:rsidRDefault="00800BC0">
            <w:pPr>
              <w:jc w:val="both"/>
            </w:pPr>
            <w:r>
              <w:t>5</w:t>
            </w:r>
          </w:p>
        </w:tc>
        <w:tc>
          <w:tcPr>
            <w:tcW w:w="616" w:type="dxa"/>
            <w:gridSpan w:val="2"/>
            <w:shd w:val="clear" w:color="auto" w:fill="auto"/>
          </w:tcPr>
          <w:p w:rsidR="00660EA7" w:rsidRDefault="00800BC0">
            <w:pPr>
              <w:jc w:val="both"/>
            </w:pPr>
            <w:r>
              <w:t>6</w:t>
            </w:r>
          </w:p>
        </w:tc>
        <w:tc>
          <w:tcPr>
            <w:tcW w:w="617" w:type="dxa"/>
            <w:gridSpan w:val="2"/>
            <w:shd w:val="clear" w:color="auto" w:fill="auto"/>
          </w:tcPr>
          <w:p w:rsidR="00660EA7" w:rsidRDefault="00800BC0">
            <w:pPr>
              <w:jc w:val="both"/>
            </w:pPr>
            <w:r>
              <w:t>7</w:t>
            </w:r>
          </w:p>
        </w:tc>
        <w:tc>
          <w:tcPr>
            <w:tcW w:w="616" w:type="dxa"/>
            <w:gridSpan w:val="2"/>
            <w:shd w:val="clear" w:color="auto" w:fill="auto"/>
          </w:tcPr>
          <w:p w:rsidR="00660EA7" w:rsidRDefault="00800BC0">
            <w:pPr>
              <w:jc w:val="both"/>
            </w:pPr>
            <w:r>
              <w:t>8</w:t>
            </w:r>
          </w:p>
        </w:tc>
        <w:tc>
          <w:tcPr>
            <w:tcW w:w="617" w:type="dxa"/>
            <w:gridSpan w:val="2"/>
            <w:shd w:val="clear" w:color="auto" w:fill="auto"/>
          </w:tcPr>
          <w:p w:rsidR="00660EA7" w:rsidRDefault="00800BC0">
            <w:pPr>
              <w:jc w:val="both"/>
            </w:pPr>
            <w:r>
              <w:t>9</w:t>
            </w:r>
          </w:p>
        </w:tc>
        <w:tc>
          <w:tcPr>
            <w:tcW w:w="626" w:type="dxa"/>
            <w:gridSpan w:val="2"/>
            <w:shd w:val="clear" w:color="auto" w:fill="auto"/>
          </w:tcPr>
          <w:p w:rsidR="00660EA7" w:rsidRDefault="00800BC0">
            <w:pPr>
              <w:jc w:val="both"/>
            </w:pPr>
            <w:r>
              <w:t>10</w:t>
            </w:r>
          </w:p>
        </w:tc>
        <w:tc>
          <w:tcPr>
            <w:tcW w:w="625" w:type="dxa"/>
            <w:shd w:val="clear" w:color="auto" w:fill="auto"/>
          </w:tcPr>
          <w:p w:rsidR="00660EA7" w:rsidRDefault="00800BC0">
            <w:pPr>
              <w:jc w:val="both"/>
            </w:pPr>
            <w:r>
              <w:t>11</w:t>
            </w:r>
          </w:p>
        </w:tc>
        <w:tc>
          <w:tcPr>
            <w:tcW w:w="627" w:type="dxa"/>
            <w:shd w:val="clear" w:color="auto" w:fill="auto"/>
          </w:tcPr>
          <w:p w:rsidR="00660EA7" w:rsidRDefault="00800BC0">
            <w:pPr>
              <w:jc w:val="both"/>
            </w:pPr>
            <w:r>
              <w:t>1</w:t>
            </w:r>
          </w:p>
        </w:tc>
        <w:tc>
          <w:tcPr>
            <w:tcW w:w="620" w:type="dxa"/>
            <w:shd w:val="clear" w:color="auto" w:fill="auto"/>
          </w:tcPr>
          <w:p w:rsidR="00660EA7" w:rsidRDefault="00800BC0">
            <w:pPr>
              <w:jc w:val="both"/>
            </w:pPr>
            <w:r>
              <w:t>2</w:t>
            </w:r>
          </w:p>
        </w:tc>
        <w:tc>
          <w:tcPr>
            <w:tcW w:w="620" w:type="dxa"/>
            <w:gridSpan w:val="2"/>
            <w:shd w:val="clear" w:color="auto" w:fill="auto"/>
          </w:tcPr>
          <w:p w:rsidR="00660EA7" w:rsidRDefault="00800BC0">
            <w:pPr>
              <w:jc w:val="both"/>
            </w:pPr>
            <w:r>
              <w:t>3</w:t>
            </w:r>
          </w:p>
        </w:tc>
        <w:tc>
          <w:tcPr>
            <w:tcW w:w="619" w:type="dxa"/>
            <w:gridSpan w:val="2"/>
            <w:shd w:val="clear" w:color="auto" w:fill="auto"/>
          </w:tcPr>
          <w:p w:rsidR="00660EA7" w:rsidRDefault="00800BC0">
            <w:pPr>
              <w:jc w:val="both"/>
            </w:pPr>
            <w:r>
              <w:t>4</w:t>
            </w:r>
          </w:p>
        </w:tc>
        <w:tc>
          <w:tcPr>
            <w:tcW w:w="620" w:type="dxa"/>
            <w:gridSpan w:val="2"/>
            <w:shd w:val="clear" w:color="auto" w:fill="auto"/>
          </w:tcPr>
          <w:p w:rsidR="00660EA7" w:rsidRDefault="00800BC0">
            <w:pPr>
              <w:jc w:val="both"/>
            </w:pPr>
            <w:r>
              <w:t>5</w:t>
            </w:r>
          </w:p>
        </w:tc>
        <w:tc>
          <w:tcPr>
            <w:tcW w:w="620" w:type="dxa"/>
            <w:gridSpan w:val="2"/>
            <w:shd w:val="clear" w:color="auto" w:fill="auto"/>
          </w:tcPr>
          <w:p w:rsidR="00660EA7" w:rsidRDefault="00800BC0">
            <w:pPr>
              <w:jc w:val="both"/>
            </w:pPr>
            <w:r>
              <w:t>6</w:t>
            </w:r>
          </w:p>
        </w:tc>
        <w:tc>
          <w:tcPr>
            <w:tcW w:w="619" w:type="dxa"/>
            <w:gridSpan w:val="2"/>
            <w:shd w:val="clear" w:color="auto" w:fill="auto"/>
          </w:tcPr>
          <w:p w:rsidR="00660EA7" w:rsidRDefault="00800BC0">
            <w:pPr>
              <w:jc w:val="both"/>
            </w:pPr>
            <w:r>
              <w:t>7</w:t>
            </w:r>
          </w:p>
        </w:tc>
        <w:tc>
          <w:tcPr>
            <w:tcW w:w="620" w:type="dxa"/>
            <w:gridSpan w:val="2"/>
            <w:shd w:val="clear" w:color="auto" w:fill="auto"/>
          </w:tcPr>
          <w:p w:rsidR="00660EA7" w:rsidRDefault="00800BC0">
            <w:pPr>
              <w:jc w:val="both"/>
            </w:pPr>
            <w:r>
              <w:t>8</w:t>
            </w:r>
          </w:p>
        </w:tc>
        <w:tc>
          <w:tcPr>
            <w:tcW w:w="618" w:type="dxa"/>
            <w:gridSpan w:val="2"/>
            <w:shd w:val="clear" w:color="auto" w:fill="auto"/>
          </w:tcPr>
          <w:p w:rsidR="00660EA7" w:rsidRDefault="00800BC0">
            <w:pPr>
              <w:jc w:val="both"/>
            </w:pPr>
            <w:r>
              <w:t>9</w:t>
            </w:r>
          </w:p>
        </w:tc>
        <w:tc>
          <w:tcPr>
            <w:tcW w:w="626" w:type="dxa"/>
            <w:gridSpan w:val="2"/>
            <w:shd w:val="clear" w:color="auto" w:fill="auto"/>
          </w:tcPr>
          <w:p w:rsidR="00660EA7" w:rsidRDefault="00800BC0">
            <w:pPr>
              <w:jc w:val="both"/>
            </w:pPr>
            <w:r>
              <w:t>10</w:t>
            </w:r>
          </w:p>
        </w:tc>
        <w:tc>
          <w:tcPr>
            <w:tcW w:w="626" w:type="dxa"/>
            <w:gridSpan w:val="2"/>
            <w:shd w:val="clear" w:color="auto" w:fill="auto"/>
          </w:tcPr>
          <w:p w:rsidR="00660EA7" w:rsidRDefault="00800BC0">
            <w:pPr>
              <w:jc w:val="both"/>
            </w:pPr>
            <w:r>
              <w:t>11</w:t>
            </w: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shd w:val="clear" w:color="auto" w:fill="auto"/>
          </w:tcPr>
          <w:p w:rsidR="00660EA7" w:rsidRDefault="00800BC0">
            <w:pPr>
              <w:ind w:right="-82"/>
              <w:jc w:val="both"/>
            </w:pPr>
            <w:r>
              <w:rPr>
                <w:rFonts w:ascii="Times New Roman" w:eastAsia="Times New Roman" w:hAnsi="Times New Roman" w:cs="Times New Roman"/>
                <w:color w:val="000000"/>
                <w:sz w:val="20"/>
                <w:szCs w:val="20"/>
              </w:rPr>
              <w:t xml:space="preserve">Revisión bibliográfica  y discusión interna </w:t>
            </w:r>
            <w:bookmarkStart w:id="2" w:name="__DdeLink__954_2667202237"/>
            <w:bookmarkEnd w:id="2"/>
            <w:r>
              <w:rPr>
                <w:rFonts w:ascii="Times New Roman" w:eastAsia="Times New Roman" w:hAnsi="Times New Roman" w:cs="Times New Roman"/>
                <w:color w:val="000000"/>
                <w:sz w:val="20"/>
                <w:szCs w:val="20"/>
              </w:rPr>
              <w:t>para formación de integrantes</w:t>
            </w:r>
          </w:p>
        </w:tc>
        <w:tc>
          <w:tcPr>
            <w:tcW w:w="615"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4"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3"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3"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7"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6"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7"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6" w:type="dxa"/>
            <w:gridSpan w:val="2"/>
            <w:shd w:val="clear" w:color="auto" w:fill="auto"/>
          </w:tcPr>
          <w:p w:rsidR="00660EA7" w:rsidRDefault="00660EA7">
            <w:pPr>
              <w:jc w:val="center"/>
              <w:rPr>
                <w:b/>
                <w:sz w:val="20"/>
              </w:rPr>
            </w:pPr>
          </w:p>
        </w:tc>
        <w:tc>
          <w:tcPr>
            <w:tcW w:w="617"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625" w:type="dxa"/>
            <w:shd w:val="clear" w:color="auto" w:fill="auto"/>
          </w:tcPr>
          <w:p w:rsidR="00660EA7" w:rsidRDefault="00660EA7">
            <w:pPr>
              <w:jc w:val="center"/>
              <w:rPr>
                <w:b/>
                <w:sz w:val="20"/>
              </w:rPr>
            </w:pPr>
          </w:p>
        </w:tc>
        <w:tc>
          <w:tcPr>
            <w:tcW w:w="627"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p w:rsidR="00660EA7" w:rsidRDefault="00660EA7">
            <w:pPr>
              <w:jc w:val="center"/>
              <w:rPr>
                <w:b/>
                <w:sz w:val="20"/>
              </w:rPr>
            </w:pPr>
          </w:p>
        </w:tc>
        <w:tc>
          <w:tcPr>
            <w:tcW w:w="619"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9"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8"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6"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shd w:val="clear" w:color="auto" w:fill="auto"/>
          </w:tcPr>
          <w:p w:rsidR="00660EA7" w:rsidRDefault="00800BC0">
            <w:pPr>
              <w:spacing w:line="100" w:lineRule="atLeast"/>
              <w:ind w:right="567"/>
            </w:pPr>
            <w:r>
              <w:rPr>
                <w:rFonts w:ascii="Times New Roman" w:eastAsia="Times New Roman" w:hAnsi="Times New Roman" w:cs="Times New Roman"/>
                <w:color w:val="000000"/>
                <w:sz w:val="20"/>
                <w:szCs w:val="20"/>
              </w:rPr>
              <w:lastRenderedPageBreak/>
              <w:t>Relevamiento de fuentes documentales</w:t>
            </w:r>
          </w:p>
          <w:p w:rsidR="00660EA7" w:rsidRDefault="00800BC0">
            <w:pPr>
              <w:jc w:val="both"/>
            </w:pPr>
            <w:r>
              <w:rPr>
                <w:rFonts w:ascii="Times New Roman" w:eastAsia="Times New Roman" w:hAnsi="Times New Roman" w:cs="Times New Roman"/>
                <w:color w:val="000000"/>
                <w:sz w:val="20"/>
                <w:szCs w:val="20"/>
              </w:rPr>
              <w:t>Primarias y entrevistas. Elaboración de catálogos</w:t>
            </w:r>
          </w:p>
        </w:tc>
        <w:tc>
          <w:tcPr>
            <w:tcW w:w="615" w:type="dxa"/>
            <w:shd w:val="clear" w:color="auto" w:fill="auto"/>
          </w:tcPr>
          <w:p w:rsidR="00660EA7" w:rsidRDefault="00660EA7">
            <w:pPr>
              <w:jc w:val="center"/>
              <w:rPr>
                <w:b/>
                <w:sz w:val="20"/>
              </w:rPr>
            </w:pPr>
          </w:p>
        </w:tc>
        <w:tc>
          <w:tcPr>
            <w:tcW w:w="614" w:type="dxa"/>
            <w:gridSpan w:val="2"/>
            <w:shd w:val="clear" w:color="auto" w:fill="auto"/>
          </w:tcPr>
          <w:p w:rsidR="00660EA7" w:rsidRDefault="00660EA7">
            <w:pPr>
              <w:jc w:val="center"/>
              <w:rPr>
                <w:b/>
                <w:sz w:val="20"/>
              </w:rPr>
            </w:pPr>
          </w:p>
        </w:tc>
        <w:tc>
          <w:tcPr>
            <w:tcW w:w="613" w:type="dxa"/>
            <w:shd w:val="clear" w:color="auto" w:fill="auto"/>
          </w:tcPr>
          <w:p w:rsidR="00660EA7" w:rsidRDefault="00660EA7">
            <w:pPr>
              <w:jc w:val="center"/>
              <w:rPr>
                <w:b/>
                <w:sz w:val="20"/>
              </w:rPr>
            </w:pPr>
          </w:p>
        </w:tc>
        <w:tc>
          <w:tcPr>
            <w:tcW w:w="613" w:type="dxa"/>
            <w:shd w:val="clear" w:color="auto" w:fill="auto"/>
          </w:tcPr>
          <w:p w:rsidR="00660EA7" w:rsidRDefault="00660EA7">
            <w:pPr>
              <w:jc w:val="center"/>
              <w:rPr>
                <w:b/>
                <w:sz w:val="20"/>
              </w:rPr>
            </w:pPr>
          </w:p>
        </w:tc>
        <w:tc>
          <w:tcPr>
            <w:tcW w:w="617"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6"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7"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bookmarkStart w:id="3" w:name="_GoBack1"/>
            <w:bookmarkEnd w:id="3"/>
            <w:r>
              <w:rPr>
                <w:b/>
                <w:sz w:val="20"/>
              </w:rPr>
              <w:t>X</w:t>
            </w:r>
          </w:p>
        </w:tc>
        <w:tc>
          <w:tcPr>
            <w:tcW w:w="616"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7"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6"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5"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7" w:type="dxa"/>
            <w:shd w:val="clear" w:color="auto" w:fill="auto"/>
          </w:tcPr>
          <w:p w:rsidR="00660EA7" w:rsidRDefault="00660EA7">
            <w:pPr>
              <w:jc w:val="center"/>
              <w:rPr>
                <w:b/>
                <w:sz w:val="20"/>
              </w:rPr>
            </w:pPr>
          </w:p>
        </w:tc>
        <w:tc>
          <w:tcPr>
            <w:tcW w:w="620" w:type="dxa"/>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9"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9"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20" w:type="dxa"/>
            <w:gridSpan w:val="2"/>
            <w:shd w:val="clear" w:color="auto" w:fill="auto"/>
          </w:tcPr>
          <w:p w:rsidR="00660EA7" w:rsidRDefault="00660EA7">
            <w:pPr>
              <w:jc w:val="center"/>
              <w:rPr>
                <w:b/>
                <w:sz w:val="20"/>
              </w:rPr>
            </w:pPr>
          </w:p>
          <w:p w:rsidR="00660EA7" w:rsidRDefault="00660EA7">
            <w:pPr>
              <w:jc w:val="center"/>
              <w:rPr>
                <w:b/>
                <w:sz w:val="20"/>
              </w:rPr>
            </w:pPr>
          </w:p>
          <w:p w:rsidR="00660EA7" w:rsidRDefault="00800BC0">
            <w:pPr>
              <w:jc w:val="center"/>
            </w:pPr>
            <w:r>
              <w:rPr>
                <w:b/>
                <w:sz w:val="20"/>
              </w:rPr>
              <w:t>X</w:t>
            </w:r>
          </w:p>
        </w:tc>
        <w:tc>
          <w:tcPr>
            <w:tcW w:w="618"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shd w:val="clear" w:color="auto" w:fill="auto"/>
          </w:tcPr>
          <w:p w:rsidR="00660EA7" w:rsidRDefault="00800BC0">
            <w:pPr>
              <w:jc w:val="both"/>
            </w:pPr>
            <w:r>
              <w:rPr>
                <w:rFonts w:ascii="Times New Roman" w:eastAsia="Times New Roman" w:hAnsi="Times New Roman" w:cs="Times New Roman"/>
                <w:color w:val="000000"/>
                <w:sz w:val="20"/>
                <w:szCs w:val="20"/>
              </w:rPr>
              <w:t>Elaboración del instrumento para recabar información del Archivo Judicial y puesta a prueba</w:t>
            </w:r>
          </w:p>
        </w:tc>
        <w:tc>
          <w:tcPr>
            <w:tcW w:w="615" w:type="dxa"/>
            <w:shd w:val="clear" w:color="auto" w:fill="auto"/>
          </w:tcPr>
          <w:p w:rsidR="00660EA7" w:rsidRDefault="00660EA7">
            <w:pPr>
              <w:jc w:val="center"/>
              <w:rPr>
                <w:b/>
                <w:sz w:val="20"/>
              </w:rPr>
            </w:pPr>
          </w:p>
        </w:tc>
        <w:tc>
          <w:tcPr>
            <w:tcW w:w="614" w:type="dxa"/>
            <w:gridSpan w:val="2"/>
            <w:shd w:val="clear" w:color="auto" w:fill="auto"/>
          </w:tcPr>
          <w:p w:rsidR="00660EA7" w:rsidRDefault="00660EA7">
            <w:pPr>
              <w:jc w:val="center"/>
              <w:rPr>
                <w:b/>
                <w:sz w:val="20"/>
              </w:rPr>
            </w:pPr>
          </w:p>
        </w:tc>
        <w:tc>
          <w:tcPr>
            <w:tcW w:w="613" w:type="dxa"/>
            <w:shd w:val="clear" w:color="auto" w:fill="auto"/>
          </w:tcPr>
          <w:p w:rsidR="00660EA7" w:rsidRDefault="00660EA7">
            <w:pPr>
              <w:jc w:val="center"/>
              <w:rPr>
                <w:b/>
                <w:sz w:val="20"/>
              </w:rPr>
            </w:pPr>
          </w:p>
          <w:p w:rsidR="00660EA7" w:rsidRDefault="00800BC0">
            <w:pPr>
              <w:jc w:val="center"/>
            </w:pPr>
            <w:r>
              <w:rPr>
                <w:b/>
                <w:sz w:val="20"/>
              </w:rPr>
              <w:t>X</w:t>
            </w:r>
          </w:p>
        </w:tc>
        <w:tc>
          <w:tcPr>
            <w:tcW w:w="613" w:type="dxa"/>
            <w:shd w:val="clear" w:color="auto" w:fill="auto"/>
          </w:tcPr>
          <w:p w:rsidR="00660EA7" w:rsidRDefault="00660EA7">
            <w:pPr>
              <w:jc w:val="center"/>
              <w:rPr>
                <w:b/>
                <w:sz w:val="20"/>
              </w:rPr>
            </w:pPr>
          </w:p>
          <w:p w:rsidR="00660EA7" w:rsidRDefault="00800BC0">
            <w:pPr>
              <w:jc w:val="center"/>
            </w:pPr>
            <w:r>
              <w:rPr>
                <w:b/>
                <w:sz w:val="20"/>
              </w:rPr>
              <w:t>X</w:t>
            </w:r>
          </w:p>
        </w:tc>
        <w:tc>
          <w:tcPr>
            <w:tcW w:w="617" w:type="dxa"/>
            <w:shd w:val="clear" w:color="auto" w:fill="auto"/>
          </w:tcPr>
          <w:p w:rsidR="00660EA7" w:rsidRDefault="00660EA7">
            <w:pPr>
              <w:jc w:val="center"/>
              <w:rPr>
                <w:b/>
                <w:sz w:val="20"/>
              </w:rPr>
            </w:pPr>
          </w:p>
          <w:p w:rsidR="00660EA7" w:rsidRDefault="00800BC0">
            <w:pPr>
              <w:jc w:val="center"/>
            </w:pPr>
            <w:r>
              <w:rPr>
                <w:b/>
                <w:sz w:val="20"/>
              </w:rPr>
              <w:t>X</w:t>
            </w:r>
          </w:p>
        </w:tc>
        <w:tc>
          <w:tcPr>
            <w:tcW w:w="616" w:type="dxa"/>
            <w:gridSpan w:val="2"/>
            <w:shd w:val="clear" w:color="auto" w:fill="auto"/>
          </w:tcPr>
          <w:p w:rsidR="00660EA7" w:rsidRDefault="00660EA7">
            <w:pPr>
              <w:jc w:val="center"/>
              <w:rPr>
                <w:b/>
                <w:sz w:val="20"/>
              </w:rPr>
            </w:pPr>
          </w:p>
          <w:p w:rsidR="00660EA7" w:rsidRDefault="00800BC0">
            <w:pPr>
              <w:jc w:val="center"/>
            </w:pPr>
            <w:r>
              <w:rPr>
                <w:b/>
                <w:sz w:val="20"/>
              </w:rPr>
              <w:t>X</w:t>
            </w:r>
          </w:p>
        </w:tc>
        <w:tc>
          <w:tcPr>
            <w:tcW w:w="617" w:type="dxa"/>
            <w:gridSpan w:val="2"/>
            <w:shd w:val="clear" w:color="auto" w:fill="auto"/>
          </w:tcPr>
          <w:p w:rsidR="00660EA7" w:rsidRDefault="00660EA7">
            <w:pPr>
              <w:jc w:val="center"/>
              <w:rPr>
                <w:b/>
                <w:sz w:val="20"/>
              </w:rPr>
            </w:pPr>
          </w:p>
          <w:p w:rsidR="00660EA7" w:rsidRDefault="00800BC0">
            <w:pPr>
              <w:jc w:val="center"/>
            </w:pPr>
            <w:r>
              <w:rPr>
                <w:b/>
                <w:sz w:val="20"/>
              </w:rPr>
              <w:t>X</w:t>
            </w:r>
          </w:p>
        </w:tc>
        <w:tc>
          <w:tcPr>
            <w:tcW w:w="616" w:type="dxa"/>
            <w:gridSpan w:val="2"/>
            <w:shd w:val="clear" w:color="auto" w:fill="auto"/>
          </w:tcPr>
          <w:p w:rsidR="00660EA7" w:rsidRDefault="00660EA7">
            <w:pPr>
              <w:jc w:val="center"/>
              <w:rPr>
                <w:b/>
                <w:sz w:val="20"/>
              </w:rPr>
            </w:pPr>
          </w:p>
          <w:p w:rsidR="00660EA7" w:rsidRDefault="00800BC0">
            <w:pPr>
              <w:jc w:val="center"/>
            </w:pPr>
            <w:r>
              <w:rPr>
                <w:b/>
                <w:sz w:val="20"/>
              </w:rPr>
              <w:t>X</w:t>
            </w:r>
          </w:p>
        </w:tc>
        <w:tc>
          <w:tcPr>
            <w:tcW w:w="617" w:type="dxa"/>
            <w:gridSpan w:val="2"/>
            <w:shd w:val="clear" w:color="auto" w:fill="auto"/>
          </w:tcPr>
          <w:p w:rsidR="00660EA7" w:rsidRDefault="00660EA7">
            <w:pPr>
              <w:jc w:val="center"/>
              <w:rPr>
                <w:b/>
                <w:sz w:val="20"/>
              </w:rPr>
            </w:pPr>
          </w:p>
          <w:p w:rsidR="00660EA7" w:rsidRDefault="00800BC0">
            <w:pPr>
              <w:jc w:val="center"/>
            </w:pPr>
            <w:r>
              <w:rPr>
                <w:b/>
                <w:sz w:val="20"/>
              </w:rPr>
              <w:t>X</w:t>
            </w:r>
          </w:p>
        </w:tc>
        <w:tc>
          <w:tcPr>
            <w:tcW w:w="626" w:type="dxa"/>
            <w:gridSpan w:val="2"/>
            <w:shd w:val="clear" w:color="auto" w:fill="auto"/>
          </w:tcPr>
          <w:p w:rsidR="00660EA7" w:rsidRDefault="00660EA7">
            <w:pPr>
              <w:jc w:val="center"/>
              <w:rPr>
                <w:b/>
                <w:sz w:val="20"/>
              </w:rPr>
            </w:pPr>
          </w:p>
          <w:p w:rsidR="00660EA7" w:rsidRDefault="00800BC0">
            <w:pPr>
              <w:jc w:val="center"/>
            </w:pPr>
            <w:r>
              <w:rPr>
                <w:b/>
                <w:sz w:val="20"/>
              </w:rPr>
              <w:t>X</w:t>
            </w:r>
          </w:p>
        </w:tc>
        <w:tc>
          <w:tcPr>
            <w:tcW w:w="625" w:type="dxa"/>
            <w:shd w:val="clear" w:color="auto" w:fill="auto"/>
          </w:tcPr>
          <w:p w:rsidR="00660EA7" w:rsidRDefault="00660EA7">
            <w:pPr>
              <w:jc w:val="center"/>
              <w:rPr>
                <w:b/>
                <w:sz w:val="20"/>
              </w:rPr>
            </w:pPr>
          </w:p>
          <w:p w:rsidR="00660EA7" w:rsidRDefault="00800BC0">
            <w:pPr>
              <w:jc w:val="center"/>
            </w:pPr>
            <w:r>
              <w:rPr>
                <w:b/>
                <w:sz w:val="20"/>
              </w:rPr>
              <w:t>X</w:t>
            </w:r>
          </w:p>
        </w:tc>
        <w:tc>
          <w:tcPr>
            <w:tcW w:w="627" w:type="dxa"/>
            <w:shd w:val="clear" w:color="auto" w:fill="auto"/>
          </w:tcPr>
          <w:p w:rsidR="00660EA7" w:rsidRDefault="00660EA7">
            <w:pPr>
              <w:jc w:val="center"/>
              <w:rPr>
                <w:b/>
                <w:sz w:val="20"/>
              </w:rPr>
            </w:pPr>
          </w:p>
        </w:tc>
        <w:tc>
          <w:tcPr>
            <w:tcW w:w="620" w:type="dxa"/>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19"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19"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18"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shd w:val="clear" w:color="auto" w:fill="auto"/>
          </w:tcPr>
          <w:p w:rsidR="00660EA7" w:rsidRDefault="00800BC0">
            <w:pPr>
              <w:jc w:val="both"/>
            </w:pPr>
            <w:r>
              <w:rPr>
                <w:rFonts w:ascii="Times New Roman" w:eastAsia="Times New Roman" w:hAnsi="Times New Roman" w:cs="Times New Roman"/>
                <w:color w:val="000000"/>
                <w:sz w:val="20"/>
                <w:szCs w:val="20"/>
              </w:rPr>
              <w:t>Primer procesamiento de datos</w:t>
            </w:r>
          </w:p>
        </w:tc>
        <w:tc>
          <w:tcPr>
            <w:tcW w:w="615" w:type="dxa"/>
            <w:shd w:val="clear" w:color="auto" w:fill="auto"/>
          </w:tcPr>
          <w:p w:rsidR="00660EA7" w:rsidRDefault="00660EA7">
            <w:pPr>
              <w:jc w:val="center"/>
              <w:rPr>
                <w:b/>
                <w:sz w:val="20"/>
              </w:rPr>
            </w:pPr>
          </w:p>
        </w:tc>
        <w:tc>
          <w:tcPr>
            <w:tcW w:w="614" w:type="dxa"/>
            <w:gridSpan w:val="2"/>
            <w:shd w:val="clear" w:color="auto" w:fill="auto"/>
          </w:tcPr>
          <w:p w:rsidR="00660EA7" w:rsidRDefault="00660EA7">
            <w:pPr>
              <w:jc w:val="center"/>
              <w:rPr>
                <w:b/>
                <w:sz w:val="20"/>
              </w:rPr>
            </w:pPr>
          </w:p>
        </w:tc>
        <w:tc>
          <w:tcPr>
            <w:tcW w:w="613" w:type="dxa"/>
            <w:shd w:val="clear" w:color="auto" w:fill="auto"/>
          </w:tcPr>
          <w:p w:rsidR="00660EA7" w:rsidRDefault="00660EA7">
            <w:pPr>
              <w:jc w:val="center"/>
              <w:rPr>
                <w:b/>
                <w:sz w:val="20"/>
              </w:rPr>
            </w:pPr>
          </w:p>
        </w:tc>
        <w:tc>
          <w:tcPr>
            <w:tcW w:w="613" w:type="dxa"/>
            <w:shd w:val="clear" w:color="auto" w:fill="auto"/>
          </w:tcPr>
          <w:p w:rsidR="00660EA7" w:rsidRDefault="00660EA7">
            <w:pPr>
              <w:jc w:val="center"/>
              <w:rPr>
                <w:b/>
                <w:sz w:val="20"/>
              </w:rPr>
            </w:pPr>
          </w:p>
        </w:tc>
        <w:tc>
          <w:tcPr>
            <w:tcW w:w="617" w:type="dxa"/>
            <w:shd w:val="clear" w:color="auto" w:fill="auto"/>
          </w:tcPr>
          <w:p w:rsidR="00660EA7" w:rsidRDefault="00660EA7">
            <w:pPr>
              <w:jc w:val="center"/>
              <w:rPr>
                <w:b/>
                <w:sz w:val="20"/>
              </w:rPr>
            </w:pPr>
          </w:p>
        </w:tc>
        <w:tc>
          <w:tcPr>
            <w:tcW w:w="616" w:type="dxa"/>
            <w:gridSpan w:val="2"/>
            <w:shd w:val="clear" w:color="auto" w:fill="auto"/>
          </w:tcPr>
          <w:p w:rsidR="00660EA7" w:rsidRDefault="00660EA7">
            <w:pPr>
              <w:jc w:val="center"/>
              <w:rPr>
                <w:b/>
                <w:sz w:val="20"/>
              </w:rPr>
            </w:pPr>
          </w:p>
        </w:tc>
        <w:tc>
          <w:tcPr>
            <w:tcW w:w="617" w:type="dxa"/>
            <w:gridSpan w:val="2"/>
            <w:shd w:val="clear" w:color="auto" w:fill="auto"/>
          </w:tcPr>
          <w:p w:rsidR="00660EA7" w:rsidRDefault="00660EA7">
            <w:pPr>
              <w:jc w:val="center"/>
              <w:rPr>
                <w:b/>
                <w:sz w:val="20"/>
              </w:rPr>
            </w:pPr>
          </w:p>
        </w:tc>
        <w:tc>
          <w:tcPr>
            <w:tcW w:w="616" w:type="dxa"/>
            <w:gridSpan w:val="2"/>
            <w:shd w:val="clear" w:color="auto" w:fill="auto"/>
          </w:tcPr>
          <w:p w:rsidR="00660EA7" w:rsidRDefault="00660EA7">
            <w:pPr>
              <w:jc w:val="center"/>
              <w:rPr>
                <w:b/>
                <w:sz w:val="20"/>
              </w:rPr>
            </w:pPr>
          </w:p>
        </w:tc>
        <w:tc>
          <w:tcPr>
            <w:tcW w:w="617" w:type="dxa"/>
            <w:gridSpan w:val="2"/>
            <w:shd w:val="clear" w:color="auto" w:fill="auto"/>
          </w:tcPr>
          <w:p w:rsidR="00660EA7" w:rsidRDefault="00660EA7">
            <w:pPr>
              <w:jc w:val="center"/>
              <w:rPr>
                <w:b/>
                <w:sz w:val="20"/>
              </w:rPr>
            </w:pPr>
          </w:p>
        </w:tc>
        <w:tc>
          <w:tcPr>
            <w:tcW w:w="626" w:type="dxa"/>
            <w:gridSpan w:val="2"/>
            <w:shd w:val="clear" w:color="auto" w:fill="auto"/>
          </w:tcPr>
          <w:p w:rsidR="00660EA7" w:rsidRDefault="00660EA7">
            <w:pPr>
              <w:jc w:val="center"/>
              <w:rPr>
                <w:b/>
                <w:sz w:val="20"/>
              </w:rPr>
            </w:pPr>
          </w:p>
        </w:tc>
        <w:tc>
          <w:tcPr>
            <w:tcW w:w="625" w:type="dxa"/>
            <w:shd w:val="clear" w:color="auto" w:fill="auto"/>
          </w:tcPr>
          <w:p w:rsidR="00660EA7" w:rsidRDefault="00660EA7">
            <w:pPr>
              <w:jc w:val="center"/>
              <w:rPr>
                <w:b/>
                <w:sz w:val="20"/>
              </w:rPr>
            </w:pPr>
          </w:p>
        </w:tc>
        <w:tc>
          <w:tcPr>
            <w:tcW w:w="627" w:type="dxa"/>
            <w:shd w:val="clear" w:color="auto" w:fill="auto"/>
          </w:tcPr>
          <w:p w:rsidR="00660EA7" w:rsidRDefault="00660EA7">
            <w:pPr>
              <w:jc w:val="center"/>
              <w:rPr>
                <w:b/>
                <w:sz w:val="20"/>
              </w:rPr>
            </w:pPr>
          </w:p>
        </w:tc>
        <w:tc>
          <w:tcPr>
            <w:tcW w:w="620" w:type="dxa"/>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19"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660EA7">
            <w:pPr>
              <w:jc w:val="center"/>
              <w:rPr>
                <w:b/>
                <w:sz w:val="20"/>
              </w:rPr>
            </w:pPr>
          </w:p>
        </w:tc>
        <w:tc>
          <w:tcPr>
            <w:tcW w:w="619" w:type="dxa"/>
            <w:gridSpan w:val="2"/>
            <w:shd w:val="clear" w:color="auto" w:fill="auto"/>
          </w:tcPr>
          <w:p w:rsidR="00660EA7" w:rsidRDefault="00660EA7">
            <w:pPr>
              <w:jc w:val="center"/>
              <w:rPr>
                <w:b/>
                <w:sz w:val="20"/>
              </w:rPr>
            </w:pPr>
          </w:p>
        </w:tc>
        <w:tc>
          <w:tcPr>
            <w:tcW w:w="620" w:type="dxa"/>
            <w:gridSpan w:val="2"/>
            <w:shd w:val="clear" w:color="auto" w:fill="auto"/>
          </w:tcPr>
          <w:p w:rsidR="00660EA7" w:rsidRDefault="00800BC0">
            <w:pPr>
              <w:jc w:val="center"/>
            </w:pPr>
            <w:r>
              <w:rPr>
                <w:b/>
                <w:sz w:val="20"/>
              </w:rPr>
              <w:t>X</w:t>
            </w:r>
          </w:p>
        </w:tc>
        <w:tc>
          <w:tcPr>
            <w:tcW w:w="618" w:type="dxa"/>
            <w:gridSpan w:val="2"/>
            <w:shd w:val="clear" w:color="auto" w:fill="auto"/>
          </w:tcPr>
          <w:p w:rsidR="00660EA7" w:rsidRDefault="00800BC0">
            <w:pPr>
              <w:jc w:val="center"/>
            </w:pPr>
            <w:r>
              <w:rPr>
                <w:b/>
                <w:sz w:val="20"/>
              </w:rPr>
              <w:t>X</w:t>
            </w:r>
          </w:p>
        </w:tc>
        <w:tc>
          <w:tcPr>
            <w:tcW w:w="626" w:type="dxa"/>
            <w:gridSpan w:val="2"/>
            <w:shd w:val="clear" w:color="auto" w:fill="auto"/>
          </w:tcPr>
          <w:p w:rsidR="00660EA7" w:rsidRDefault="00800BC0">
            <w:pPr>
              <w:jc w:val="center"/>
            </w:pPr>
            <w:r>
              <w:rPr>
                <w:b/>
                <w:sz w:val="20"/>
              </w:rPr>
              <w:t>X</w:t>
            </w:r>
          </w:p>
        </w:tc>
        <w:tc>
          <w:tcPr>
            <w:tcW w:w="626" w:type="dxa"/>
            <w:gridSpan w:val="2"/>
            <w:shd w:val="clear" w:color="auto" w:fill="auto"/>
          </w:tcPr>
          <w:p w:rsidR="00660EA7" w:rsidRDefault="00800BC0">
            <w:pPr>
              <w:jc w:val="center"/>
            </w:pPr>
            <w:r>
              <w:rPr>
                <w:b/>
                <w:sz w:val="20"/>
              </w:rPr>
              <w:t>X</w:t>
            </w:r>
          </w:p>
        </w:tc>
        <w:tc>
          <w:tcPr>
            <w:tcW w:w="117" w:type="dxa"/>
            <w:tcBorders>
              <w:top w:val="nil"/>
              <w:left w:val="nil"/>
              <w:bottom w:val="nil"/>
              <w:right w:val="nil"/>
            </w:tcBorders>
            <w:shd w:val="clear" w:color="auto" w:fill="auto"/>
            <w:tcMar>
              <w:left w:w="113" w:type="dxa"/>
            </w:tcMar>
          </w:tcPr>
          <w:p w:rsidR="00660EA7" w:rsidRDefault="00660EA7"/>
        </w:tc>
      </w:tr>
      <w:tr w:rsidR="00660EA7">
        <w:tc>
          <w:tcPr>
            <w:tcW w:w="2064" w:type="dxa"/>
            <w:vMerge w:val="restart"/>
            <w:shd w:val="clear" w:color="auto" w:fill="auto"/>
          </w:tcPr>
          <w:p w:rsidR="00660EA7" w:rsidRDefault="00660EA7">
            <w:pPr>
              <w:jc w:val="both"/>
            </w:pPr>
          </w:p>
        </w:tc>
        <w:tc>
          <w:tcPr>
            <w:tcW w:w="6792" w:type="dxa"/>
            <w:gridSpan w:val="17"/>
            <w:shd w:val="clear" w:color="auto" w:fill="auto"/>
          </w:tcPr>
          <w:p w:rsidR="00660EA7" w:rsidRDefault="00800BC0">
            <w:pPr>
              <w:jc w:val="center"/>
            </w:pPr>
            <w:r>
              <w:rPr>
                <w:b/>
              </w:rPr>
              <w:t>Año 3</w:t>
            </w:r>
          </w:p>
        </w:tc>
        <w:tc>
          <w:tcPr>
            <w:tcW w:w="6949" w:type="dxa"/>
            <w:gridSpan w:val="21"/>
            <w:shd w:val="clear" w:color="auto" w:fill="auto"/>
          </w:tcPr>
          <w:p w:rsidR="00660EA7" w:rsidRDefault="00800BC0">
            <w:pPr>
              <w:jc w:val="center"/>
            </w:pPr>
            <w:r>
              <w:rPr>
                <w:b/>
              </w:rPr>
              <w:t>Año 4</w:t>
            </w:r>
          </w:p>
        </w:tc>
      </w:tr>
      <w:tr w:rsidR="00660EA7">
        <w:tc>
          <w:tcPr>
            <w:tcW w:w="2064" w:type="dxa"/>
            <w:vMerge/>
            <w:shd w:val="clear" w:color="auto" w:fill="auto"/>
          </w:tcPr>
          <w:p w:rsidR="00660EA7" w:rsidRDefault="00660EA7">
            <w:pPr>
              <w:jc w:val="both"/>
            </w:pPr>
          </w:p>
        </w:tc>
        <w:tc>
          <w:tcPr>
            <w:tcW w:w="615" w:type="dxa"/>
            <w:shd w:val="clear" w:color="auto" w:fill="auto"/>
          </w:tcPr>
          <w:p w:rsidR="00660EA7" w:rsidRDefault="00800BC0">
            <w:pPr>
              <w:jc w:val="center"/>
            </w:pPr>
            <w:r>
              <w:t>1</w:t>
            </w:r>
          </w:p>
        </w:tc>
        <w:tc>
          <w:tcPr>
            <w:tcW w:w="547" w:type="dxa"/>
            <w:shd w:val="clear" w:color="auto" w:fill="auto"/>
          </w:tcPr>
          <w:p w:rsidR="00660EA7" w:rsidRDefault="00800BC0">
            <w:pPr>
              <w:jc w:val="center"/>
            </w:pPr>
            <w:r>
              <w:t>2</w:t>
            </w:r>
          </w:p>
        </w:tc>
        <w:tc>
          <w:tcPr>
            <w:tcW w:w="681" w:type="dxa"/>
            <w:gridSpan w:val="2"/>
            <w:shd w:val="clear" w:color="auto" w:fill="auto"/>
          </w:tcPr>
          <w:p w:rsidR="00660EA7" w:rsidRDefault="00800BC0">
            <w:pPr>
              <w:jc w:val="center"/>
            </w:pPr>
            <w:r>
              <w:t>3</w:t>
            </w:r>
          </w:p>
        </w:tc>
        <w:tc>
          <w:tcPr>
            <w:tcW w:w="615" w:type="dxa"/>
            <w:shd w:val="clear" w:color="auto" w:fill="auto"/>
          </w:tcPr>
          <w:p w:rsidR="00660EA7" w:rsidRDefault="00800BC0">
            <w:pPr>
              <w:jc w:val="center"/>
            </w:pPr>
            <w:r>
              <w:t>4</w:t>
            </w:r>
          </w:p>
        </w:tc>
        <w:tc>
          <w:tcPr>
            <w:tcW w:w="691" w:type="dxa"/>
            <w:gridSpan w:val="2"/>
            <w:shd w:val="clear" w:color="auto" w:fill="auto"/>
          </w:tcPr>
          <w:p w:rsidR="00660EA7" w:rsidRDefault="00800BC0">
            <w:pPr>
              <w:jc w:val="center"/>
            </w:pPr>
            <w:r>
              <w:t>5</w:t>
            </w:r>
          </w:p>
        </w:tc>
        <w:tc>
          <w:tcPr>
            <w:tcW w:w="544" w:type="dxa"/>
            <w:shd w:val="clear" w:color="auto" w:fill="auto"/>
          </w:tcPr>
          <w:p w:rsidR="00660EA7" w:rsidRDefault="00800BC0">
            <w:pPr>
              <w:jc w:val="center"/>
            </w:pPr>
            <w:r>
              <w:t>6</w:t>
            </w:r>
          </w:p>
        </w:tc>
        <w:tc>
          <w:tcPr>
            <w:tcW w:w="542" w:type="dxa"/>
            <w:shd w:val="clear" w:color="auto" w:fill="auto"/>
          </w:tcPr>
          <w:p w:rsidR="00660EA7" w:rsidRDefault="00800BC0">
            <w:pPr>
              <w:jc w:val="center"/>
            </w:pPr>
            <w:r>
              <w:t>7</w:t>
            </w:r>
          </w:p>
        </w:tc>
        <w:tc>
          <w:tcPr>
            <w:tcW w:w="630" w:type="dxa"/>
            <w:gridSpan w:val="2"/>
            <w:shd w:val="clear" w:color="auto" w:fill="auto"/>
          </w:tcPr>
          <w:p w:rsidR="00660EA7" w:rsidRDefault="00800BC0">
            <w:pPr>
              <w:jc w:val="center"/>
            </w:pPr>
            <w:r>
              <w:t>8</w:t>
            </w:r>
          </w:p>
        </w:tc>
        <w:tc>
          <w:tcPr>
            <w:tcW w:w="629" w:type="dxa"/>
            <w:gridSpan w:val="2"/>
            <w:shd w:val="clear" w:color="auto" w:fill="auto"/>
          </w:tcPr>
          <w:p w:rsidR="00660EA7" w:rsidRDefault="00800BC0">
            <w:pPr>
              <w:jc w:val="center"/>
            </w:pPr>
            <w:r>
              <w:t>9</w:t>
            </w:r>
          </w:p>
        </w:tc>
        <w:tc>
          <w:tcPr>
            <w:tcW w:w="646" w:type="dxa"/>
            <w:gridSpan w:val="2"/>
            <w:shd w:val="clear" w:color="auto" w:fill="auto"/>
          </w:tcPr>
          <w:p w:rsidR="00660EA7" w:rsidRDefault="00800BC0">
            <w:pPr>
              <w:jc w:val="center"/>
            </w:pPr>
            <w:r>
              <w:t>10</w:t>
            </w:r>
          </w:p>
        </w:tc>
        <w:tc>
          <w:tcPr>
            <w:tcW w:w="653" w:type="dxa"/>
            <w:gridSpan w:val="2"/>
            <w:shd w:val="clear" w:color="auto" w:fill="auto"/>
          </w:tcPr>
          <w:p w:rsidR="00660EA7" w:rsidRDefault="00800BC0">
            <w:pPr>
              <w:jc w:val="center"/>
            </w:pPr>
            <w:r>
              <w:t>11</w:t>
            </w:r>
          </w:p>
        </w:tc>
        <w:tc>
          <w:tcPr>
            <w:tcW w:w="628" w:type="dxa"/>
            <w:shd w:val="clear" w:color="auto" w:fill="auto"/>
          </w:tcPr>
          <w:p w:rsidR="00660EA7" w:rsidRDefault="00800BC0">
            <w:pPr>
              <w:jc w:val="center"/>
            </w:pPr>
            <w:r>
              <w:t>1</w:t>
            </w:r>
          </w:p>
        </w:tc>
        <w:tc>
          <w:tcPr>
            <w:tcW w:w="631" w:type="dxa"/>
            <w:gridSpan w:val="2"/>
            <w:shd w:val="clear" w:color="auto" w:fill="auto"/>
          </w:tcPr>
          <w:p w:rsidR="00660EA7" w:rsidRDefault="00800BC0">
            <w:pPr>
              <w:jc w:val="center"/>
            </w:pPr>
            <w:r>
              <w:t>2</w:t>
            </w:r>
          </w:p>
        </w:tc>
        <w:tc>
          <w:tcPr>
            <w:tcW w:w="629" w:type="dxa"/>
            <w:gridSpan w:val="2"/>
            <w:shd w:val="clear" w:color="auto" w:fill="auto"/>
          </w:tcPr>
          <w:p w:rsidR="00660EA7" w:rsidRDefault="00800BC0">
            <w:pPr>
              <w:jc w:val="center"/>
            </w:pPr>
            <w:r>
              <w:t>3</w:t>
            </w:r>
          </w:p>
        </w:tc>
        <w:tc>
          <w:tcPr>
            <w:tcW w:w="629" w:type="dxa"/>
            <w:gridSpan w:val="2"/>
            <w:shd w:val="clear" w:color="auto" w:fill="auto"/>
          </w:tcPr>
          <w:p w:rsidR="00660EA7" w:rsidRDefault="00800BC0">
            <w:pPr>
              <w:jc w:val="center"/>
            </w:pPr>
            <w:r>
              <w:t>4</w:t>
            </w:r>
          </w:p>
        </w:tc>
        <w:tc>
          <w:tcPr>
            <w:tcW w:w="631" w:type="dxa"/>
            <w:gridSpan w:val="2"/>
            <w:shd w:val="clear" w:color="auto" w:fill="auto"/>
          </w:tcPr>
          <w:p w:rsidR="00660EA7" w:rsidRDefault="00800BC0">
            <w:pPr>
              <w:jc w:val="center"/>
            </w:pPr>
            <w:r>
              <w:t>5</w:t>
            </w:r>
          </w:p>
        </w:tc>
        <w:tc>
          <w:tcPr>
            <w:tcW w:w="629" w:type="dxa"/>
            <w:gridSpan w:val="2"/>
            <w:shd w:val="clear" w:color="auto" w:fill="auto"/>
          </w:tcPr>
          <w:p w:rsidR="00660EA7" w:rsidRDefault="00800BC0">
            <w:pPr>
              <w:jc w:val="center"/>
            </w:pPr>
            <w:r>
              <w:t>6</w:t>
            </w:r>
          </w:p>
        </w:tc>
        <w:tc>
          <w:tcPr>
            <w:tcW w:w="629" w:type="dxa"/>
            <w:gridSpan w:val="2"/>
            <w:shd w:val="clear" w:color="auto" w:fill="auto"/>
          </w:tcPr>
          <w:p w:rsidR="00660EA7" w:rsidRDefault="00800BC0">
            <w:pPr>
              <w:jc w:val="center"/>
            </w:pPr>
            <w:r>
              <w:t>7</w:t>
            </w:r>
          </w:p>
        </w:tc>
        <w:tc>
          <w:tcPr>
            <w:tcW w:w="629" w:type="dxa"/>
            <w:gridSpan w:val="2"/>
            <w:shd w:val="clear" w:color="auto" w:fill="auto"/>
          </w:tcPr>
          <w:p w:rsidR="00660EA7" w:rsidRDefault="00800BC0">
            <w:pPr>
              <w:jc w:val="center"/>
            </w:pPr>
            <w:r>
              <w:t>8</w:t>
            </w:r>
          </w:p>
        </w:tc>
        <w:tc>
          <w:tcPr>
            <w:tcW w:w="630" w:type="dxa"/>
            <w:gridSpan w:val="2"/>
            <w:shd w:val="clear" w:color="auto" w:fill="auto"/>
          </w:tcPr>
          <w:p w:rsidR="00660EA7" w:rsidRDefault="00800BC0">
            <w:pPr>
              <w:jc w:val="center"/>
            </w:pPr>
            <w:r>
              <w:t>9</w:t>
            </w:r>
          </w:p>
        </w:tc>
        <w:tc>
          <w:tcPr>
            <w:tcW w:w="645" w:type="dxa"/>
            <w:gridSpan w:val="2"/>
            <w:shd w:val="clear" w:color="auto" w:fill="auto"/>
          </w:tcPr>
          <w:p w:rsidR="00660EA7" w:rsidRDefault="00800BC0">
            <w:pPr>
              <w:jc w:val="center"/>
            </w:pPr>
            <w:r>
              <w:t>10</w:t>
            </w:r>
          </w:p>
        </w:tc>
        <w:tc>
          <w:tcPr>
            <w:tcW w:w="638" w:type="dxa"/>
            <w:gridSpan w:val="2"/>
            <w:shd w:val="clear" w:color="auto" w:fill="auto"/>
          </w:tcPr>
          <w:p w:rsidR="00660EA7" w:rsidRDefault="00800BC0">
            <w:pPr>
              <w:jc w:val="center"/>
            </w:pPr>
            <w:r>
              <w:t>11</w:t>
            </w:r>
          </w:p>
        </w:tc>
      </w:tr>
      <w:tr w:rsidR="00660EA7">
        <w:tc>
          <w:tcPr>
            <w:tcW w:w="2064" w:type="dxa"/>
            <w:shd w:val="clear" w:color="auto" w:fill="auto"/>
          </w:tcPr>
          <w:p w:rsidR="00660EA7" w:rsidRDefault="00800BC0">
            <w:pPr>
              <w:jc w:val="both"/>
            </w:pPr>
            <w:r>
              <w:rPr>
                <w:rFonts w:ascii="Times New Roman" w:eastAsia="Times New Roman" w:hAnsi="Times New Roman" w:cs="Times New Roman"/>
                <w:color w:val="000000"/>
                <w:sz w:val="20"/>
                <w:szCs w:val="20"/>
              </w:rPr>
              <w:t>Revisión bibliográfica  y discusión interna para formación de integrantes</w:t>
            </w:r>
          </w:p>
        </w:tc>
        <w:tc>
          <w:tcPr>
            <w:tcW w:w="615" w:type="dxa"/>
            <w:shd w:val="clear" w:color="auto" w:fill="auto"/>
          </w:tcPr>
          <w:p w:rsidR="00660EA7" w:rsidRDefault="00660EA7">
            <w:pPr>
              <w:jc w:val="center"/>
              <w:rPr>
                <w:b/>
              </w:rPr>
            </w:pPr>
          </w:p>
          <w:p w:rsidR="00660EA7" w:rsidRDefault="00800BC0">
            <w:pPr>
              <w:jc w:val="center"/>
            </w:pPr>
            <w:r>
              <w:rPr>
                <w:b/>
              </w:rPr>
              <w:t>x</w:t>
            </w:r>
          </w:p>
        </w:tc>
        <w:tc>
          <w:tcPr>
            <w:tcW w:w="547" w:type="dxa"/>
            <w:shd w:val="clear" w:color="auto" w:fill="auto"/>
          </w:tcPr>
          <w:p w:rsidR="00660EA7" w:rsidRDefault="00660EA7">
            <w:pPr>
              <w:jc w:val="center"/>
              <w:rPr>
                <w:b/>
              </w:rPr>
            </w:pPr>
          </w:p>
          <w:p w:rsidR="00660EA7" w:rsidRDefault="00800BC0">
            <w:pPr>
              <w:jc w:val="center"/>
            </w:pPr>
            <w:r>
              <w:rPr>
                <w:b/>
              </w:rPr>
              <w:t>x</w:t>
            </w:r>
          </w:p>
        </w:tc>
        <w:tc>
          <w:tcPr>
            <w:tcW w:w="681" w:type="dxa"/>
            <w:gridSpan w:val="2"/>
            <w:shd w:val="clear" w:color="auto" w:fill="auto"/>
          </w:tcPr>
          <w:p w:rsidR="00660EA7" w:rsidRDefault="00660EA7">
            <w:pPr>
              <w:jc w:val="center"/>
              <w:rPr>
                <w:b/>
              </w:rPr>
            </w:pPr>
          </w:p>
          <w:p w:rsidR="00660EA7" w:rsidRDefault="00800BC0">
            <w:pPr>
              <w:jc w:val="center"/>
            </w:pPr>
            <w:r>
              <w:rPr>
                <w:b/>
              </w:rPr>
              <w:t>x</w:t>
            </w:r>
          </w:p>
        </w:tc>
        <w:tc>
          <w:tcPr>
            <w:tcW w:w="615" w:type="dxa"/>
            <w:shd w:val="clear" w:color="auto" w:fill="auto"/>
          </w:tcPr>
          <w:p w:rsidR="00660EA7" w:rsidRDefault="00660EA7">
            <w:pPr>
              <w:jc w:val="center"/>
              <w:rPr>
                <w:b/>
              </w:rPr>
            </w:pPr>
          </w:p>
          <w:p w:rsidR="00660EA7" w:rsidRDefault="00800BC0">
            <w:pPr>
              <w:jc w:val="center"/>
            </w:pPr>
            <w:r>
              <w:rPr>
                <w:b/>
              </w:rPr>
              <w:t>x</w:t>
            </w:r>
          </w:p>
        </w:tc>
        <w:tc>
          <w:tcPr>
            <w:tcW w:w="691" w:type="dxa"/>
            <w:gridSpan w:val="2"/>
            <w:shd w:val="clear" w:color="auto" w:fill="auto"/>
          </w:tcPr>
          <w:p w:rsidR="00660EA7" w:rsidRDefault="00660EA7">
            <w:pPr>
              <w:jc w:val="center"/>
              <w:rPr>
                <w:b/>
              </w:rPr>
            </w:pPr>
          </w:p>
          <w:p w:rsidR="00660EA7" w:rsidRDefault="00800BC0">
            <w:pPr>
              <w:jc w:val="center"/>
            </w:pPr>
            <w:r>
              <w:rPr>
                <w:b/>
              </w:rPr>
              <w:t>x</w:t>
            </w:r>
          </w:p>
        </w:tc>
        <w:tc>
          <w:tcPr>
            <w:tcW w:w="544" w:type="dxa"/>
            <w:shd w:val="clear" w:color="auto" w:fill="auto"/>
          </w:tcPr>
          <w:p w:rsidR="00660EA7" w:rsidRDefault="00660EA7">
            <w:pPr>
              <w:jc w:val="center"/>
              <w:rPr>
                <w:b/>
              </w:rPr>
            </w:pPr>
          </w:p>
          <w:p w:rsidR="00660EA7" w:rsidRDefault="00800BC0">
            <w:pPr>
              <w:jc w:val="center"/>
            </w:pPr>
            <w:r>
              <w:rPr>
                <w:b/>
              </w:rPr>
              <w:t>x</w:t>
            </w:r>
          </w:p>
        </w:tc>
        <w:tc>
          <w:tcPr>
            <w:tcW w:w="542" w:type="dxa"/>
            <w:shd w:val="clear" w:color="auto" w:fill="auto"/>
          </w:tcPr>
          <w:p w:rsidR="00660EA7" w:rsidRDefault="00660EA7">
            <w:pPr>
              <w:jc w:val="center"/>
              <w:rPr>
                <w:b/>
              </w:rPr>
            </w:pPr>
          </w:p>
          <w:p w:rsidR="00660EA7" w:rsidRDefault="00800BC0">
            <w:pPr>
              <w:jc w:val="center"/>
            </w:pPr>
            <w:r>
              <w:rPr>
                <w:b/>
              </w:rPr>
              <w:t>x</w:t>
            </w:r>
          </w:p>
        </w:tc>
        <w:tc>
          <w:tcPr>
            <w:tcW w:w="630"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tc>
        <w:tc>
          <w:tcPr>
            <w:tcW w:w="646" w:type="dxa"/>
            <w:gridSpan w:val="2"/>
            <w:shd w:val="clear" w:color="auto" w:fill="auto"/>
          </w:tcPr>
          <w:p w:rsidR="00660EA7" w:rsidRDefault="00660EA7">
            <w:pPr>
              <w:jc w:val="center"/>
              <w:rPr>
                <w:b/>
              </w:rPr>
            </w:pPr>
          </w:p>
        </w:tc>
        <w:tc>
          <w:tcPr>
            <w:tcW w:w="653" w:type="dxa"/>
            <w:gridSpan w:val="2"/>
            <w:shd w:val="clear" w:color="auto" w:fill="auto"/>
          </w:tcPr>
          <w:p w:rsidR="00660EA7" w:rsidRDefault="00660EA7">
            <w:pPr>
              <w:jc w:val="center"/>
              <w:rPr>
                <w:b/>
              </w:rPr>
            </w:pPr>
          </w:p>
        </w:tc>
        <w:tc>
          <w:tcPr>
            <w:tcW w:w="628" w:type="dxa"/>
            <w:shd w:val="clear" w:color="auto" w:fill="auto"/>
          </w:tcPr>
          <w:p w:rsidR="00660EA7" w:rsidRDefault="00660EA7">
            <w:pPr>
              <w:jc w:val="center"/>
              <w:rPr>
                <w:b/>
              </w:rPr>
            </w:pPr>
          </w:p>
          <w:p w:rsidR="00660EA7" w:rsidRDefault="00800BC0">
            <w:pPr>
              <w:jc w:val="center"/>
            </w:pPr>
            <w:r>
              <w:rPr>
                <w:b/>
              </w:rPr>
              <w:t>x</w:t>
            </w:r>
          </w:p>
        </w:tc>
        <w:tc>
          <w:tcPr>
            <w:tcW w:w="631"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31"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30" w:type="dxa"/>
            <w:gridSpan w:val="2"/>
            <w:shd w:val="clear" w:color="auto" w:fill="auto"/>
          </w:tcPr>
          <w:p w:rsidR="00660EA7" w:rsidRDefault="00660EA7">
            <w:pPr>
              <w:jc w:val="center"/>
              <w:rPr>
                <w:b/>
              </w:rPr>
            </w:pPr>
          </w:p>
        </w:tc>
        <w:tc>
          <w:tcPr>
            <w:tcW w:w="645" w:type="dxa"/>
            <w:gridSpan w:val="2"/>
            <w:shd w:val="clear" w:color="auto" w:fill="auto"/>
          </w:tcPr>
          <w:p w:rsidR="00660EA7" w:rsidRDefault="00660EA7">
            <w:pPr>
              <w:jc w:val="center"/>
              <w:rPr>
                <w:b/>
              </w:rPr>
            </w:pPr>
          </w:p>
        </w:tc>
        <w:tc>
          <w:tcPr>
            <w:tcW w:w="638" w:type="dxa"/>
            <w:gridSpan w:val="2"/>
            <w:shd w:val="clear" w:color="auto" w:fill="auto"/>
          </w:tcPr>
          <w:p w:rsidR="00660EA7" w:rsidRDefault="00660EA7">
            <w:pPr>
              <w:jc w:val="center"/>
              <w:rPr>
                <w:b/>
              </w:rPr>
            </w:pPr>
          </w:p>
        </w:tc>
      </w:tr>
      <w:tr w:rsidR="00660EA7">
        <w:tc>
          <w:tcPr>
            <w:tcW w:w="2064" w:type="dxa"/>
            <w:shd w:val="clear" w:color="auto" w:fill="auto"/>
          </w:tcPr>
          <w:p w:rsidR="00660EA7" w:rsidRDefault="00800BC0">
            <w:pPr>
              <w:ind w:right="567"/>
            </w:pPr>
            <w:r>
              <w:rPr>
                <w:rFonts w:ascii="Times New Roman" w:eastAsia="Times New Roman" w:hAnsi="Times New Roman" w:cs="Times New Roman"/>
                <w:color w:val="000000"/>
                <w:sz w:val="20"/>
                <w:szCs w:val="20"/>
              </w:rPr>
              <w:t>Relevamiento de fuentes documentales</w:t>
            </w:r>
          </w:p>
          <w:p w:rsidR="00660EA7" w:rsidRDefault="00800BC0">
            <w:pPr>
              <w:ind w:right="567"/>
            </w:pPr>
            <w:r>
              <w:rPr>
                <w:rFonts w:ascii="Times New Roman" w:eastAsia="Times New Roman" w:hAnsi="Times New Roman" w:cs="Times New Roman"/>
                <w:color w:val="000000"/>
                <w:sz w:val="20"/>
                <w:szCs w:val="20"/>
              </w:rPr>
              <w:t>y entrevistas</w:t>
            </w:r>
          </w:p>
        </w:tc>
        <w:tc>
          <w:tcPr>
            <w:tcW w:w="615" w:type="dxa"/>
            <w:shd w:val="clear" w:color="auto" w:fill="auto"/>
          </w:tcPr>
          <w:p w:rsidR="00660EA7" w:rsidRDefault="00660EA7">
            <w:pPr>
              <w:jc w:val="center"/>
              <w:rPr>
                <w:b/>
              </w:rPr>
            </w:pPr>
          </w:p>
        </w:tc>
        <w:tc>
          <w:tcPr>
            <w:tcW w:w="547" w:type="dxa"/>
            <w:shd w:val="clear" w:color="auto" w:fill="auto"/>
          </w:tcPr>
          <w:p w:rsidR="00660EA7" w:rsidRDefault="00660EA7">
            <w:pPr>
              <w:jc w:val="center"/>
              <w:rPr>
                <w:b/>
              </w:rPr>
            </w:pPr>
          </w:p>
          <w:p w:rsidR="00660EA7" w:rsidRDefault="00800BC0">
            <w:pPr>
              <w:jc w:val="center"/>
            </w:pPr>
            <w:r>
              <w:rPr>
                <w:b/>
              </w:rPr>
              <w:t>x</w:t>
            </w:r>
          </w:p>
        </w:tc>
        <w:tc>
          <w:tcPr>
            <w:tcW w:w="681" w:type="dxa"/>
            <w:gridSpan w:val="2"/>
            <w:shd w:val="clear" w:color="auto" w:fill="auto"/>
          </w:tcPr>
          <w:p w:rsidR="00660EA7" w:rsidRDefault="00660EA7">
            <w:pPr>
              <w:jc w:val="center"/>
              <w:rPr>
                <w:b/>
              </w:rPr>
            </w:pPr>
          </w:p>
          <w:p w:rsidR="00660EA7" w:rsidRDefault="00800BC0">
            <w:pPr>
              <w:jc w:val="center"/>
            </w:pPr>
            <w:r>
              <w:rPr>
                <w:b/>
              </w:rPr>
              <w:t>x</w:t>
            </w:r>
          </w:p>
        </w:tc>
        <w:tc>
          <w:tcPr>
            <w:tcW w:w="615" w:type="dxa"/>
            <w:shd w:val="clear" w:color="auto" w:fill="auto"/>
          </w:tcPr>
          <w:p w:rsidR="00660EA7" w:rsidRDefault="00660EA7">
            <w:pPr>
              <w:jc w:val="center"/>
              <w:rPr>
                <w:b/>
              </w:rPr>
            </w:pPr>
          </w:p>
          <w:p w:rsidR="00660EA7" w:rsidRDefault="00800BC0">
            <w:pPr>
              <w:jc w:val="center"/>
            </w:pPr>
            <w:r>
              <w:rPr>
                <w:b/>
              </w:rPr>
              <w:t>x</w:t>
            </w:r>
          </w:p>
        </w:tc>
        <w:tc>
          <w:tcPr>
            <w:tcW w:w="691" w:type="dxa"/>
            <w:gridSpan w:val="2"/>
            <w:shd w:val="clear" w:color="auto" w:fill="auto"/>
          </w:tcPr>
          <w:p w:rsidR="00660EA7" w:rsidRDefault="00660EA7">
            <w:pPr>
              <w:jc w:val="center"/>
              <w:rPr>
                <w:b/>
              </w:rPr>
            </w:pPr>
          </w:p>
          <w:p w:rsidR="00660EA7" w:rsidRDefault="00800BC0">
            <w:pPr>
              <w:jc w:val="center"/>
            </w:pPr>
            <w:r>
              <w:rPr>
                <w:b/>
              </w:rPr>
              <w:t>x</w:t>
            </w:r>
          </w:p>
        </w:tc>
        <w:tc>
          <w:tcPr>
            <w:tcW w:w="544" w:type="dxa"/>
            <w:shd w:val="clear" w:color="auto" w:fill="auto"/>
          </w:tcPr>
          <w:p w:rsidR="00660EA7" w:rsidRDefault="00660EA7">
            <w:pPr>
              <w:jc w:val="center"/>
              <w:rPr>
                <w:b/>
              </w:rPr>
            </w:pPr>
          </w:p>
          <w:p w:rsidR="00660EA7" w:rsidRDefault="00800BC0">
            <w:pPr>
              <w:jc w:val="center"/>
            </w:pPr>
            <w:r>
              <w:rPr>
                <w:b/>
              </w:rPr>
              <w:t>x</w:t>
            </w:r>
          </w:p>
        </w:tc>
        <w:tc>
          <w:tcPr>
            <w:tcW w:w="542" w:type="dxa"/>
            <w:shd w:val="clear" w:color="auto" w:fill="auto"/>
          </w:tcPr>
          <w:p w:rsidR="00660EA7" w:rsidRDefault="00660EA7">
            <w:pPr>
              <w:jc w:val="center"/>
              <w:rPr>
                <w:b/>
              </w:rPr>
            </w:pPr>
          </w:p>
          <w:p w:rsidR="00660EA7" w:rsidRDefault="00800BC0">
            <w:pPr>
              <w:jc w:val="center"/>
            </w:pPr>
            <w:r>
              <w:rPr>
                <w:b/>
              </w:rPr>
              <w:t>x</w:t>
            </w:r>
          </w:p>
        </w:tc>
        <w:tc>
          <w:tcPr>
            <w:tcW w:w="630"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tc>
        <w:tc>
          <w:tcPr>
            <w:tcW w:w="646" w:type="dxa"/>
            <w:gridSpan w:val="2"/>
            <w:shd w:val="clear" w:color="auto" w:fill="auto"/>
          </w:tcPr>
          <w:p w:rsidR="00660EA7" w:rsidRDefault="00660EA7">
            <w:pPr>
              <w:jc w:val="center"/>
              <w:rPr>
                <w:b/>
              </w:rPr>
            </w:pPr>
          </w:p>
        </w:tc>
        <w:tc>
          <w:tcPr>
            <w:tcW w:w="653" w:type="dxa"/>
            <w:gridSpan w:val="2"/>
            <w:shd w:val="clear" w:color="auto" w:fill="auto"/>
          </w:tcPr>
          <w:p w:rsidR="00660EA7" w:rsidRDefault="00660EA7">
            <w:pPr>
              <w:jc w:val="center"/>
              <w:rPr>
                <w:b/>
              </w:rPr>
            </w:pPr>
          </w:p>
        </w:tc>
        <w:tc>
          <w:tcPr>
            <w:tcW w:w="628" w:type="dxa"/>
            <w:shd w:val="clear" w:color="auto" w:fill="auto"/>
          </w:tcPr>
          <w:p w:rsidR="00660EA7" w:rsidRDefault="00660EA7">
            <w:pPr>
              <w:jc w:val="center"/>
              <w:rPr>
                <w:b/>
              </w:rPr>
            </w:pPr>
          </w:p>
        </w:tc>
        <w:tc>
          <w:tcPr>
            <w:tcW w:w="631"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31"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800BC0">
            <w:pPr>
              <w:jc w:val="center"/>
            </w:pPr>
            <w:r>
              <w:rPr>
                <w:b/>
              </w:rPr>
              <w:t>x</w:t>
            </w:r>
          </w:p>
        </w:tc>
        <w:tc>
          <w:tcPr>
            <w:tcW w:w="630" w:type="dxa"/>
            <w:gridSpan w:val="2"/>
            <w:shd w:val="clear" w:color="auto" w:fill="auto"/>
          </w:tcPr>
          <w:p w:rsidR="00660EA7" w:rsidRDefault="00660EA7">
            <w:pPr>
              <w:jc w:val="center"/>
              <w:rPr>
                <w:b/>
              </w:rPr>
            </w:pPr>
          </w:p>
        </w:tc>
        <w:tc>
          <w:tcPr>
            <w:tcW w:w="645" w:type="dxa"/>
            <w:gridSpan w:val="2"/>
            <w:shd w:val="clear" w:color="auto" w:fill="auto"/>
          </w:tcPr>
          <w:p w:rsidR="00660EA7" w:rsidRDefault="00660EA7">
            <w:pPr>
              <w:jc w:val="center"/>
              <w:rPr>
                <w:b/>
              </w:rPr>
            </w:pPr>
          </w:p>
        </w:tc>
        <w:tc>
          <w:tcPr>
            <w:tcW w:w="638" w:type="dxa"/>
            <w:gridSpan w:val="2"/>
            <w:shd w:val="clear" w:color="auto" w:fill="auto"/>
          </w:tcPr>
          <w:p w:rsidR="00660EA7" w:rsidRDefault="00660EA7">
            <w:pPr>
              <w:jc w:val="center"/>
              <w:rPr>
                <w:b/>
              </w:rPr>
            </w:pPr>
          </w:p>
        </w:tc>
      </w:tr>
      <w:tr w:rsidR="00660EA7">
        <w:tc>
          <w:tcPr>
            <w:tcW w:w="2064" w:type="dxa"/>
            <w:shd w:val="clear" w:color="auto" w:fill="auto"/>
          </w:tcPr>
          <w:p w:rsidR="00660EA7" w:rsidRDefault="00800BC0">
            <w:pPr>
              <w:jc w:val="both"/>
            </w:pPr>
            <w:r>
              <w:rPr>
                <w:rFonts w:ascii="Times New Roman" w:eastAsia="Times New Roman" w:hAnsi="Times New Roman" w:cs="Times New Roman"/>
                <w:color w:val="000000"/>
                <w:sz w:val="20"/>
                <w:szCs w:val="20"/>
              </w:rPr>
              <w:t>Seminario interno de integración de resultados, difusión en eventos académicos, realización de  workshop con equipos con temas afines</w:t>
            </w:r>
          </w:p>
        </w:tc>
        <w:tc>
          <w:tcPr>
            <w:tcW w:w="615" w:type="dxa"/>
            <w:shd w:val="clear" w:color="auto" w:fill="auto"/>
          </w:tcPr>
          <w:p w:rsidR="00660EA7" w:rsidRDefault="00660EA7">
            <w:pPr>
              <w:jc w:val="center"/>
              <w:rPr>
                <w:b/>
              </w:rPr>
            </w:pPr>
          </w:p>
        </w:tc>
        <w:tc>
          <w:tcPr>
            <w:tcW w:w="547" w:type="dxa"/>
            <w:shd w:val="clear" w:color="auto" w:fill="auto"/>
          </w:tcPr>
          <w:p w:rsidR="00660EA7" w:rsidRDefault="00660EA7">
            <w:pPr>
              <w:jc w:val="center"/>
              <w:rPr>
                <w:b/>
              </w:rPr>
            </w:pPr>
          </w:p>
        </w:tc>
        <w:tc>
          <w:tcPr>
            <w:tcW w:w="681" w:type="dxa"/>
            <w:gridSpan w:val="2"/>
            <w:shd w:val="clear" w:color="auto" w:fill="auto"/>
          </w:tcPr>
          <w:p w:rsidR="00660EA7" w:rsidRDefault="00660EA7">
            <w:pPr>
              <w:jc w:val="center"/>
              <w:rPr>
                <w:b/>
              </w:rPr>
            </w:pPr>
          </w:p>
        </w:tc>
        <w:tc>
          <w:tcPr>
            <w:tcW w:w="615" w:type="dxa"/>
            <w:shd w:val="clear" w:color="auto" w:fill="auto"/>
          </w:tcPr>
          <w:p w:rsidR="00660EA7" w:rsidRDefault="00660EA7">
            <w:pPr>
              <w:jc w:val="center"/>
              <w:rPr>
                <w:b/>
              </w:rPr>
            </w:pPr>
          </w:p>
        </w:tc>
        <w:tc>
          <w:tcPr>
            <w:tcW w:w="691" w:type="dxa"/>
            <w:gridSpan w:val="2"/>
            <w:shd w:val="clear" w:color="auto" w:fill="auto"/>
          </w:tcPr>
          <w:p w:rsidR="00660EA7" w:rsidRDefault="00660EA7">
            <w:pPr>
              <w:jc w:val="center"/>
              <w:rPr>
                <w:b/>
              </w:rPr>
            </w:pPr>
          </w:p>
        </w:tc>
        <w:tc>
          <w:tcPr>
            <w:tcW w:w="544" w:type="dxa"/>
            <w:shd w:val="clear" w:color="auto" w:fill="auto"/>
          </w:tcPr>
          <w:p w:rsidR="00660EA7" w:rsidRDefault="00660EA7">
            <w:pPr>
              <w:jc w:val="center"/>
              <w:rPr>
                <w:b/>
              </w:rPr>
            </w:pPr>
          </w:p>
        </w:tc>
        <w:tc>
          <w:tcPr>
            <w:tcW w:w="542" w:type="dxa"/>
            <w:shd w:val="clear" w:color="auto" w:fill="auto"/>
          </w:tcPr>
          <w:p w:rsidR="00660EA7" w:rsidRDefault="00660EA7">
            <w:pPr>
              <w:jc w:val="center"/>
              <w:rPr>
                <w:b/>
              </w:rPr>
            </w:pPr>
          </w:p>
        </w:tc>
        <w:tc>
          <w:tcPr>
            <w:tcW w:w="630"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29"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46"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53"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28" w:type="dxa"/>
            <w:shd w:val="clear" w:color="auto" w:fill="auto"/>
          </w:tcPr>
          <w:p w:rsidR="00660EA7" w:rsidRDefault="00660EA7">
            <w:pPr>
              <w:jc w:val="center"/>
              <w:rPr>
                <w:b/>
              </w:rPr>
            </w:pPr>
          </w:p>
        </w:tc>
        <w:tc>
          <w:tcPr>
            <w:tcW w:w="631" w:type="dxa"/>
            <w:gridSpan w:val="2"/>
            <w:shd w:val="clear" w:color="auto" w:fill="auto"/>
          </w:tcPr>
          <w:p w:rsidR="00660EA7" w:rsidRDefault="00660EA7">
            <w:pPr>
              <w:jc w:val="center"/>
              <w:rPr>
                <w:b/>
              </w:rPr>
            </w:pPr>
          </w:p>
        </w:tc>
        <w:tc>
          <w:tcPr>
            <w:tcW w:w="629" w:type="dxa"/>
            <w:gridSpan w:val="2"/>
            <w:shd w:val="clear" w:color="auto" w:fill="auto"/>
          </w:tcPr>
          <w:p w:rsidR="00660EA7" w:rsidRDefault="00660EA7">
            <w:pPr>
              <w:jc w:val="center"/>
              <w:rPr>
                <w:b/>
              </w:rPr>
            </w:pPr>
          </w:p>
        </w:tc>
        <w:tc>
          <w:tcPr>
            <w:tcW w:w="629" w:type="dxa"/>
            <w:gridSpan w:val="2"/>
            <w:shd w:val="clear" w:color="auto" w:fill="auto"/>
          </w:tcPr>
          <w:p w:rsidR="00660EA7" w:rsidRDefault="00660EA7">
            <w:pPr>
              <w:jc w:val="center"/>
              <w:rPr>
                <w:b/>
              </w:rPr>
            </w:pPr>
          </w:p>
        </w:tc>
        <w:tc>
          <w:tcPr>
            <w:tcW w:w="631" w:type="dxa"/>
            <w:gridSpan w:val="2"/>
            <w:shd w:val="clear" w:color="auto" w:fill="auto"/>
          </w:tcPr>
          <w:p w:rsidR="00660EA7" w:rsidRDefault="00660EA7">
            <w:pPr>
              <w:jc w:val="center"/>
              <w:rPr>
                <w:b/>
              </w:rPr>
            </w:pPr>
          </w:p>
        </w:tc>
        <w:tc>
          <w:tcPr>
            <w:tcW w:w="629" w:type="dxa"/>
            <w:gridSpan w:val="2"/>
            <w:shd w:val="clear" w:color="auto" w:fill="auto"/>
          </w:tcPr>
          <w:p w:rsidR="00660EA7" w:rsidRDefault="00660EA7">
            <w:pPr>
              <w:jc w:val="center"/>
              <w:rPr>
                <w:b/>
              </w:rPr>
            </w:pPr>
          </w:p>
        </w:tc>
        <w:tc>
          <w:tcPr>
            <w:tcW w:w="629" w:type="dxa"/>
            <w:gridSpan w:val="2"/>
            <w:shd w:val="clear" w:color="auto" w:fill="auto"/>
          </w:tcPr>
          <w:p w:rsidR="00660EA7" w:rsidRDefault="00660EA7">
            <w:pPr>
              <w:jc w:val="center"/>
              <w:rPr>
                <w:b/>
              </w:rPr>
            </w:pPr>
          </w:p>
        </w:tc>
        <w:tc>
          <w:tcPr>
            <w:tcW w:w="629"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30"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45"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c>
          <w:tcPr>
            <w:tcW w:w="638" w:type="dxa"/>
            <w:gridSpan w:val="2"/>
            <w:shd w:val="clear" w:color="auto" w:fill="auto"/>
          </w:tcPr>
          <w:p w:rsidR="00660EA7" w:rsidRDefault="00660EA7">
            <w:pPr>
              <w:jc w:val="center"/>
              <w:rPr>
                <w:b/>
              </w:rPr>
            </w:pPr>
          </w:p>
          <w:p w:rsidR="00660EA7" w:rsidRDefault="00660EA7">
            <w:pPr>
              <w:jc w:val="center"/>
              <w:rPr>
                <w:b/>
              </w:rPr>
            </w:pPr>
          </w:p>
          <w:p w:rsidR="00660EA7" w:rsidRDefault="00660EA7">
            <w:pPr>
              <w:jc w:val="center"/>
              <w:rPr>
                <w:b/>
              </w:rPr>
            </w:pPr>
          </w:p>
          <w:p w:rsidR="00660EA7" w:rsidRDefault="00800BC0">
            <w:pPr>
              <w:jc w:val="center"/>
            </w:pPr>
            <w:r>
              <w:rPr>
                <w:b/>
              </w:rPr>
              <w:t>x</w:t>
            </w:r>
          </w:p>
        </w:tc>
      </w:tr>
    </w:tbl>
    <w:p w:rsidR="00660EA7" w:rsidRDefault="00660EA7">
      <w:pPr>
        <w:jc w:val="both"/>
        <w:rPr>
          <w:rFonts w:ascii="Times New Roman" w:hAnsi="Times New Roman" w:cs="Times New Roman"/>
          <w:b/>
          <w:sz w:val="21"/>
          <w:szCs w:val="21"/>
        </w:rPr>
      </w:pPr>
    </w:p>
    <w:p w:rsidR="00660EA7" w:rsidRDefault="00800BC0">
      <w:pPr>
        <w:jc w:val="both"/>
      </w:pPr>
      <w:r>
        <w:rPr>
          <w:rFonts w:ascii="Times New Roman" w:hAnsi="Times New Roman" w:cs="Times New Roman"/>
          <w:b/>
          <w:sz w:val="21"/>
          <w:szCs w:val="21"/>
        </w:rPr>
        <w:t>F. IMPORTANCIA DEL PROYECTO.</w:t>
      </w:r>
    </w:p>
    <w:p w:rsidR="00660EA7" w:rsidRDefault="00800BC0">
      <w:pPr>
        <w:pStyle w:val="Textoindependiente"/>
        <w:spacing w:after="0" w:line="240" w:lineRule="auto"/>
        <w:jc w:val="both"/>
      </w:pPr>
      <w:r>
        <w:rPr>
          <w:rFonts w:ascii="Times New Roman" w:hAnsi="Times New Roman" w:cs="Times New Roman"/>
          <w:sz w:val="21"/>
          <w:szCs w:val="21"/>
        </w:rPr>
        <w:t xml:space="preserve">La realización de este proyecto contribuirá a comprender un período de la historia reciente de Argentina muy poco transitado por los historiadores.  Nuestro aporte resultará de trabajar espacios </w:t>
      </w:r>
      <w:r>
        <w:rPr>
          <w:rFonts w:ascii="Times New Roman" w:hAnsi="Times New Roman" w:cs="Times New Roman"/>
          <w:sz w:val="21"/>
          <w:szCs w:val="21"/>
        </w:rPr>
        <w:t>provinciales que adquieren relevancia por la especificidad de sus respuestas, que los convierten en casos emblemáticos dentro del escenario nacional en momentos particulares del período general,   debido a  la conjunción del impacto de las políticas nacion</w:t>
      </w:r>
      <w:r>
        <w:rPr>
          <w:rFonts w:ascii="Times New Roman" w:hAnsi="Times New Roman" w:cs="Times New Roman"/>
          <w:sz w:val="21"/>
          <w:szCs w:val="21"/>
        </w:rPr>
        <w:t>ales con modelos provinciales de Estado y  tradiciones político- sociales  propias. Estas dimensiones  aún no han sido combinadas en una tarea de reconstrucción histórica, atenta tanto a las continuidades como a las rupturas. Por otra parte la consideració</w:t>
      </w:r>
      <w:r>
        <w:rPr>
          <w:rFonts w:ascii="Times New Roman" w:hAnsi="Times New Roman" w:cs="Times New Roman"/>
          <w:sz w:val="21"/>
          <w:szCs w:val="21"/>
        </w:rPr>
        <w:t>n de conexiones y redes  nacionales y transnacionales permitirá incursionar en otros contextos permitiendo avanzar en comparaciones que permitan a su vez reconocer las especificidades de los procesos y de sus condicionantes.</w:t>
      </w:r>
    </w:p>
    <w:p w:rsidR="00660EA7" w:rsidRDefault="00660EA7">
      <w:pPr>
        <w:pStyle w:val="Textosinformato"/>
        <w:ind w:left="567" w:right="567"/>
        <w:jc w:val="both"/>
        <w:rPr>
          <w:rFonts w:ascii="Times New Roman" w:hAnsi="Times New Roman" w:cs="Liberation Serif"/>
          <w:b/>
          <w:bCs/>
          <w:sz w:val="21"/>
          <w:szCs w:val="21"/>
        </w:rPr>
      </w:pPr>
    </w:p>
    <w:p w:rsidR="00660EA7" w:rsidRDefault="00800BC0">
      <w:pPr>
        <w:pStyle w:val="Textosinformato"/>
        <w:ind w:right="567"/>
        <w:jc w:val="both"/>
      </w:pPr>
      <w:r>
        <w:rPr>
          <w:rFonts w:ascii="Times New Roman" w:hAnsi="Times New Roman" w:cs="Liberation Serif"/>
          <w:b/>
          <w:bCs/>
          <w:sz w:val="21"/>
          <w:szCs w:val="21"/>
        </w:rPr>
        <w:t>G. FACILIDADES DISPONIBLES:</w:t>
      </w:r>
    </w:p>
    <w:p w:rsidR="00660EA7" w:rsidRDefault="00660EA7">
      <w:pPr>
        <w:pStyle w:val="Textosinformato"/>
        <w:ind w:right="567" w:firstLine="567"/>
        <w:jc w:val="both"/>
        <w:rPr>
          <w:rFonts w:ascii="Times New Roman" w:hAnsi="Times New Roman" w:cs="Liberation Serif"/>
          <w:sz w:val="21"/>
          <w:szCs w:val="21"/>
        </w:rPr>
      </w:pPr>
    </w:p>
    <w:p w:rsidR="00660EA7" w:rsidRDefault="00800BC0">
      <w:pPr>
        <w:pStyle w:val="Textosinformato"/>
        <w:ind w:right="567"/>
        <w:jc w:val="both"/>
      </w:pPr>
      <w:r>
        <w:rPr>
          <w:rFonts w:ascii="Times New Roman" w:hAnsi="Times New Roman" w:cs="Liberation Serif"/>
          <w:sz w:val="21"/>
          <w:szCs w:val="21"/>
        </w:rPr>
        <w:t>E</w:t>
      </w:r>
      <w:r>
        <w:rPr>
          <w:rFonts w:ascii="Times New Roman" w:hAnsi="Times New Roman" w:cs="Liberation Serif"/>
          <w:sz w:val="21"/>
          <w:szCs w:val="21"/>
        </w:rPr>
        <w:t>l proyecto se radicará en el Centro de Investigaciones de la Facultad de Filosofía y Humanidades y en el Instituto de Humanidades (IDH) CONICET-UNC,  lo que - además de contar con la infraestructura necesaria en cuanto a espacio de trabajo, instalaciones y</w:t>
      </w:r>
      <w:r>
        <w:rPr>
          <w:rFonts w:ascii="Times New Roman" w:hAnsi="Times New Roman" w:cs="Liberation Serif"/>
          <w:sz w:val="21"/>
          <w:szCs w:val="21"/>
        </w:rPr>
        <w:t xml:space="preserve"> lugares de reunión- permite el intercambio interdisciplinario tan necesario para la problemática a desarrollar. También resulta factible acceder a las fuentes documentales que se encuentran reunidas en distintos archivos y trabajar con fuentes orales. El </w:t>
      </w:r>
      <w:r>
        <w:rPr>
          <w:rFonts w:ascii="Times New Roman" w:hAnsi="Times New Roman" w:cs="Liberation Serif"/>
          <w:sz w:val="21"/>
          <w:szCs w:val="21"/>
        </w:rPr>
        <w:t>intercambio de la información y de distintas bases de datos con otros investigadores que se encuentran trabajando en el país enriquecerá el trabajo y la contextualización general.</w:t>
      </w:r>
    </w:p>
    <w:p w:rsidR="00660EA7" w:rsidRDefault="00660EA7">
      <w:pPr>
        <w:pStyle w:val="Textosinformato"/>
        <w:ind w:right="567"/>
        <w:jc w:val="both"/>
        <w:rPr>
          <w:rFonts w:ascii="Times New Roman" w:hAnsi="Times New Roman" w:cs="Liberation Serif"/>
          <w:sz w:val="21"/>
          <w:szCs w:val="21"/>
        </w:rPr>
      </w:pPr>
    </w:p>
    <w:p w:rsidR="00660EA7" w:rsidRDefault="00800BC0">
      <w:pPr>
        <w:pStyle w:val="Textosinformato"/>
        <w:ind w:right="567"/>
        <w:jc w:val="both"/>
      </w:pPr>
      <w:r>
        <w:rPr>
          <w:rFonts w:ascii="Times New Roman" w:eastAsia="Times New Roman" w:hAnsi="Times New Roman" w:cs="Liberation Serif"/>
          <w:b/>
          <w:bCs/>
          <w:sz w:val="21"/>
          <w:szCs w:val="21"/>
        </w:rPr>
        <w:t xml:space="preserve">H. </w:t>
      </w:r>
      <w:r>
        <w:rPr>
          <w:rFonts w:ascii="Times New Roman" w:hAnsi="Times New Roman" w:cs="Liberation Serif"/>
          <w:b/>
          <w:bCs/>
          <w:sz w:val="21"/>
          <w:szCs w:val="21"/>
        </w:rPr>
        <w:t xml:space="preserve">JUSTIFICACION DEL PRESUPUESTO SOLICITADO  </w:t>
      </w:r>
    </w:p>
    <w:p w:rsidR="00660EA7" w:rsidRDefault="00660EA7">
      <w:pPr>
        <w:pStyle w:val="Textosinformato"/>
        <w:ind w:right="567" w:firstLine="708"/>
        <w:jc w:val="both"/>
        <w:rPr>
          <w:rFonts w:ascii="Times New Roman" w:hAnsi="Times New Roman" w:cs="Liberation Serif"/>
          <w:sz w:val="21"/>
          <w:szCs w:val="21"/>
        </w:rPr>
      </w:pPr>
    </w:p>
    <w:p w:rsidR="00660EA7" w:rsidRDefault="00800BC0">
      <w:pPr>
        <w:pStyle w:val="Textosinformato"/>
        <w:ind w:right="567"/>
        <w:jc w:val="both"/>
      </w:pPr>
      <w:r>
        <w:rPr>
          <w:rFonts w:ascii="Times New Roman" w:hAnsi="Times New Roman" w:cs="Liberation Serif"/>
          <w:sz w:val="21"/>
          <w:szCs w:val="21"/>
        </w:rPr>
        <w:t>La dispersión y escasa siste</w:t>
      </w:r>
      <w:r>
        <w:rPr>
          <w:rFonts w:ascii="Times New Roman" w:hAnsi="Times New Roman" w:cs="Liberation Serif"/>
          <w:sz w:val="21"/>
          <w:szCs w:val="21"/>
        </w:rPr>
        <w:t>matización de las fuentes disponibles  requerirá contar con ayudantes de investigación que, con el debido asesoramiento previo y monitoreo permanente, contribuyan en la tarea de relevamiento. Por otra parte, la diversidad de situaciones a abordar en los su</w:t>
      </w:r>
      <w:r>
        <w:rPr>
          <w:rFonts w:ascii="Times New Roman" w:hAnsi="Times New Roman" w:cs="Liberation Serif"/>
          <w:sz w:val="21"/>
          <w:szCs w:val="21"/>
        </w:rPr>
        <w:t>btemas que se seleccionan exige una actualización bibliográfica importante además de un intenso trabajo de campo para la realización de entrevistas tanto grupales como individuales. Por otra parte para mantener  contactos con otros investigadores que traba</w:t>
      </w:r>
      <w:r>
        <w:rPr>
          <w:rFonts w:ascii="Times New Roman" w:hAnsi="Times New Roman" w:cs="Liberation Serif"/>
          <w:sz w:val="21"/>
          <w:szCs w:val="21"/>
        </w:rPr>
        <w:t xml:space="preserve">jan situaciones similares en el resto del país, se requerirá realizar viajes y encuentros de discusión de avances y de diferentes perspectivas teóricas. Asimismo está prevista la participación de los integrantes </w:t>
      </w:r>
      <w:r>
        <w:rPr>
          <w:rFonts w:ascii="Times New Roman" w:hAnsi="Times New Roman" w:cs="Liberation Serif"/>
          <w:sz w:val="21"/>
          <w:szCs w:val="21"/>
        </w:rPr>
        <w:lastRenderedPageBreak/>
        <w:t>del equipo en las Jornadas y Simposios que s</w:t>
      </w:r>
      <w:r>
        <w:rPr>
          <w:rFonts w:ascii="Times New Roman" w:hAnsi="Times New Roman" w:cs="Liberation Serif"/>
          <w:sz w:val="21"/>
          <w:szCs w:val="21"/>
        </w:rPr>
        <w:t xml:space="preserve">e realicen en diferentes puntos del país, lo que representará gastos de inscripción, pasaje y viáticos.  </w:t>
      </w:r>
    </w:p>
    <w:p w:rsidR="00660EA7" w:rsidRDefault="00660EA7">
      <w:pPr>
        <w:spacing w:line="100" w:lineRule="atLeast"/>
        <w:ind w:right="567"/>
        <w:jc w:val="both"/>
        <w:rPr>
          <w:rFonts w:ascii="Times New Roman" w:eastAsia="Times New Roman" w:hAnsi="Times New Roman" w:cs="Times New Roman"/>
          <w:b/>
          <w:color w:val="000000"/>
          <w:sz w:val="21"/>
          <w:szCs w:val="21"/>
        </w:rPr>
      </w:pPr>
    </w:p>
    <w:p w:rsidR="00660EA7" w:rsidRDefault="00660EA7">
      <w:pPr>
        <w:spacing w:line="100" w:lineRule="atLeast"/>
        <w:ind w:right="567"/>
        <w:jc w:val="both"/>
        <w:rPr>
          <w:rFonts w:ascii="Times New Roman" w:eastAsia="Times New Roman" w:hAnsi="Times New Roman" w:cs="Times New Roman"/>
          <w:b/>
          <w:color w:val="000000"/>
          <w:sz w:val="21"/>
          <w:szCs w:val="21"/>
        </w:rPr>
      </w:pPr>
    </w:p>
    <w:p w:rsidR="00660EA7" w:rsidRDefault="00660EA7">
      <w:pPr>
        <w:spacing w:line="100" w:lineRule="atLeast"/>
        <w:ind w:right="567"/>
        <w:jc w:val="both"/>
        <w:rPr>
          <w:rFonts w:ascii="Times New Roman" w:eastAsia="Times New Roman" w:hAnsi="Times New Roman" w:cs="Times New Roman"/>
          <w:b/>
          <w:color w:val="000000"/>
          <w:sz w:val="21"/>
          <w:szCs w:val="21"/>
        </w:rPr>
      </w:pPr>
    </w:p>
    <w:p w:rsidR="00660EA7" w:rsidRDefault="00660EA7">
      <w:pPr>
        <w:spacing w:line="100" w:lineRule="atLeast"/>
        <w:ind w:right="567"/>
        <w:jc w:val="both"/>
        <w:rPr>
          <w:rFonts w:ascii="Times New Roman" w:eastAsia="Times New Roman" w:hAnsi="Times New Roman" w:cs="Times New Roman"/>
          <w:b/>
          <w:color w:val="000000"/>
          <w:sz w:val="21"/>
          <w:szCs w:val="21"/>
        </w:rPr>
      </w:pPr>
    </w:p>
    <w:p w:rsidR="00660EA7" w:rsidRDefault="00660EA7">
      <w:pPr>
        <w:spacing w:line="100" w:lineRule="atLeast"/>
        <w:ind w:right="567"/>
        <w:jc w:val="both"/>
        <w:rPr>
          <w:rFonts w:ascii="Times New Roman" w:eastAsia="Times New Roman" w:hAnsi="Times New Roman" w:cs="Times New Roman"/>
          <w:color w:val="000000"/>
          <w:sz w:val="21"/>
          <w:szCs w:val="21"/>
        </w:rPr>
      </w:pPr>
    </w:p>
    <w:p w:rsidR="00660EA7" w:rsidRDefault="00660EA7">
      <w:pPr>
        <w:spacing w:line="100" w:lineRule="atLeast"/>
        <w:jc w:val="both"/>
        <w:rPr>
          <w:rFonts w:ascii="Times New Roman" w:eastAsia="Times New Roman" w:hAnsi="Times New Roman" w:cs="Times New Roman"/>
          <w:b/>
          <w:bCs/>
          <w:color w:val="000000"/>
          <w:sz w:val="21"/>
          <w:szCs w:val="21"/>
        </w:rPr>
      </w:pPr>
    </w:p>
    <w:p w:rsidR="00660EA7" w:rsidRDefault="00660EA7">
      <w:pPr>
        <w:spacing w:after="120"/>
        <w:rPr>
          <w:rFonts w:ascii="Times New Roman" w:hAnsi="Times New Roman"/>
          <w:sz w:val="21"/>
          <w:szCs w:val="21"/>
        </w:rPr>
      </w:pPr>
    </w:p>
    <w:p w:rsidR="00660EA7" w:rsidRDefault="00660EA7">
      <w:pPr>
        <w:spacing w:after="120"/>
        <w:rPr>
          <w:rFonts w:ascii="Times New Roman" w:hAnsi="Times New Roman"/>
          <w:sz w:val="21"/>
          <w:szCs w:val="21"/>
        </w:rPr>
      </w:pPr>
    </w:p>
    <w:p w:rsidR="00660EA7" w:rsidRDefault="00660EA7">
      <w:pPr>
        <w:spacing w:after="120"/>
        <w:jc w:val="both"/>
      </w:pPr>
    </w:p>
    <w:sectPr w:rsidR="00660EA7">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7"/>
    <w:rsid w:val="00660EA7"/>
    <w:rsid w:val="00800BC0"/>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F160-BE8E-4C20-AB6F-F951A36F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FFFF"/>
      <w:suppressAutoHyphens/>
      <w:textAlignment w:val="baseline"/>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qFormat/>
    <w:rPr>
      <w:sz w:val="16"/>
    </w:rPr>
  </w:style>
  <w:style w:type="character" w:customStyle="1" w:styleId="FootnoteCharacters">
    <w:name w:val="Footnote Characters"/>
    <w:basedOn w:val="Fuentedeprrafopredeter"/>
    <w:qFormat/>
    <w:rPr>
      <w:sz w:val="16"/>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cs="Mangal"/>
      <w:sz w:val="20"/>
      <w:szCs w:val="18"/>
    </w:rPr>
  </w:style>
  <w:style w:type="character" w:customStyle="1" w:styleId="AsuntodelcomentarioCar">
    <w:name w:val="Asunto del comentario Car"/>
    <w:basedOn w:val="TextocomentarioCar"/>
    <w:qFormat/>
    <w:rPr>
      <w:rFonts w:cs="Mangal"/>
      <w:b/>
      <w:bCs/>
      <w:sz w:val="20"/>
      <w:szCs w:val="18"/>
    </w:rPr>
  </w:style>
  <w:style w:type="character" w:customStyle="1" w:styleId="TextodegloboCar">
    <w:name w:val="Texto de globo Car"/>
    <w:basedOn w:val="Fuentedeprrafopredeter"/>
    <w:qFormat/>
    <w:rPr>
      <w:rFonts w:ascii="Segoe UI" w:eastAsia="Segoe UI" w:hAnsi="Segoe UI" w:cs="Mangal"/>
      <w:sz w:val="18"/>
      <w:szCs w:val="16"/>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rPr>
      <w:rFonts w:cs="Mangal"/>
    </w:rPr>
  </w:style>
  <w:style w:type="paragraph" w:customStyle="1" w:styleId="Ttulo1">
    <w:name w:val="Título1"/>
    <w:basedOn w:val="Normal"/>
    <w:next w:val="Textoindependiente"/>
    <w:qFormat/>
    <w:pPr>
      <w:keepNext/>
      <w:spacing w:before="240" w:after="120"/>
    </w:pPr>
    <w:rPr>
      <w:rFonts w:ascii="Liberation Sans" w:eastAsia="Liberation Sans" w:hAnsi="Liberation Sans" w:cs="Liberation Sans"/>
      <w:sz w:val="28"/>
      <w:szCs w:val="28"/>
    </w:rPr>
  </w:style>
  <w:style w:type="paragraph" w:customStyle="1" w:styleId="ndice">
    <w:name w:val="Índice"/>
    <w:basedOn w:val="Normal"/>
    <w:qFormat/>
    <w:pPr>
      <w:suppressLineNumbers/>
    </w:pPr>
  </w:style>
  <w:style w:type="paragraph" w:customStyle="1" w:styleId="LO-Normal">
    <w:name w:val="LO-Normal"/>
    <w:qFormat/>
    <w:pPr>
      <w:widowControl w:val="0"/>
      <w:shd w:val="clear" w:color="auto" w:fill="FFFFFF"/>
      <w:suppressAutoHyphens/>
    </w:pPr>
    <w:rPr>
      <w:color w:val="00000A"/>
      <w:sz w:val="24"/>
    </w:rPr>
  </w:style>
  <w:style w:type="paragraph" w:styleId="Textonotapie">
    <w:name w:val="footnote text"/>
    <w:basedOn w:val="Normal"/>
    <w:qFormat/>
  </w:style>
  <w:style w:type="paragraph" w:styleId="Textocomentario">
    <w:name w:val="annotation text"/>
    <w:basedOn w:val="Normal"/>
    <w:qFormat/>
    <w:rPr>
      <w:rFonts w:cs="Mangal"/>
      <w:sz w:val="20"/>
      <w:szCs w:val="18"/>
    </w:rPr>
  </w:style>
  <w:style w:type="paragraph" w:styleId="Asuntodelcomentario">
    <w:name w:val="annotation subject"/>
    <w:basedOn w:val="Textocomentario"/>
    <w:qFormat/>
    <w:rPr>
      <w:b/>
      <w:bCs/>
    </w:rPr>
  </w:style>
  <w:style w:type="paragraph" w:styleId="Textodeglobo">
    <w:name w:val="Balloon Text"/>
    <w:basedOn w:val="Normal"/>
    <w:qFormat/>
    <w:rPr>
      <w:rFonts w:ascii="Segoe UI" w:eastAsia="Segoe UI" w:hAnsi="Segoe UI" w:cs="Mangal"/>
      <w:sz w:val="18"/>
      <w:szCs w:val="16"/>
    </w:rPr>
  </w:style>
  <w:style w:type="paragraph" w:styleId="NormalWeb">
    <w:name w:val="Normal (Web)"/>
    <w:basedOn w:val="Normal"/>
    <w:qFormat/>
    <w:pPr>
      <w:spacing w:before="280" w:after="280"/>
    </w:pPr>
    <w:rPr>
      <w:rFonts w:ascii="Times New Roman" w:eastAsia="Times New Roman" w:hAnsi="Times New Roman" w:cs="Times New Roman"/>
      <w:lang w:eastAsia="es-AR" w:bidi="ar-SA"/>
    </w:rPr>
  </w:style>
  <w:style w:type="paragraph" w:styleId="Textosinformato">
    <w:name w:val="Plain Text"/>
    <w:basedOn w:val="Normal"/>
    <w:qFormat/>
    <w:rPr>
      <w:rFonts w:ascii="Courier New" w:eastAsia="Courier New" w:hAnsi="Courier New" w:cs="Courier New"/>
      <w:sz w:val="20"/>
      <w:szCs w:val="20"/>
      <w:lang w:val="es-ES"/>
    </w:rPr>
  </w:style>
  <w:style w:type="paragraph" w:customStyle="1" w:styleId="Contenidodelatabla">
    <w:name w:val="Contenido de la tabla"/>
    <w:basedOn w:val="Normal"/>
    <w:qFormat/>
    <w:pPr>
      <w:suppressLineNumbers/>
    </w:pPr>
  </w:style>
  <w:style w:type="table" w:customStyle="1" w:styleId="Tablaconcuadrcula1">
    <w:name w:val="Tabla con cuadrícula1"/>
    <w:basedOn w:val="Tablanormal"/>
    <w:uiPriority w:val="59"/>
    <w:rsid w:val="00C8103E"/>
    <w:rPr>
      <w:sz w:val="22"/>
      <w:szCs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8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6B41-8DD8-4CDD-98F6-8827AE38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3487</Words>
  <Characters>19882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AIZICZON</dc:creator>
  <dc:description/>
  <cp:lastModifiedBy>Griselda Beatriz Tarragó</cp:lastModifiedBy>
  <cp:revision>2</cp:revision>
  <cp:lastPrinted>2018-05-10T12:15:00Z</cp:lastPrinted>
  <dcterms:created xsi:type="dcterms:W3CDTF">2019-05-07T20:32:00Z</dcterms:created>
  <dcterms:modified xsi:type="dcterms:W3CDTF">2019-05-07T20:32:00Z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