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D7" w:rsidRPr="00F45016" w:rsidRDefault="00641FD7" w:rsidP="00F45016">
      <w:pPr>
        <w:autoSpaceDE w:val="0"/>
        <w:autoSpaceDN w:val="0"/>
        <w:adjustRightInd w:val="0"/>
        <w:spacing w:after="120" w:line="240" w:lineRule="auto"/>
        <w:jc w:val="both"/>
        <w:rPr>
          <w:rFonts w:ascii="Georgia" w:hAnsi="Georgia"/>
          <w:bCs/>
          <w:caps/>
        </w:rPr>
      </w:pPr>
      <w:r w:rsidRPr="00F45016">
        <w:rPr>
          <w:rFonts w:ascii="Georgia" w:hAnsi="Georgia"/>
          <w:bCs/>
          <w:caps/>
        </w:rPr>
        <w:t>Universidad Nacional de Córdoba</w:t>
      </w:r>
    </w:p>
    <w:p w:rsidR="00641FD7" w:rsidRPr="00F45016" w:rsidRDefault="00641FD7" w:rsidP="00F45016">
      <w:pPr>
        <w:autoSpaceDE w:val="0"/>
        <w:autoSpaceDN w:val="0"/>
        <w:adjustRightInd w:val="0"/>
        <w:spacing w:after="120" w:line="240" w:lineRule="auto"/>
        <w:jc w:val="both"/>
        <w:rPr>
          <w:rFonts w:ascii="Georgia" w:hAnsi="Georgia"/>
          <w:bCs/>
          <w:caps/>
        </w:rPr>
      </w:pPr>
      <w:r w:rsidRPr="00F45016">
        <w:rPr>
          <w:rFonts w:ascii="Georgia" w:hAnsi="Georgia"/>
          <w:bCs/>
          <w:caps/>
        </w:rPr>
        <w:t>Facultad de Filosofía y Humanidades</w:t>
      </w:r>
    </w:p>
    <w:p w:rsidR="00641FD7" w:rsidRPr="00F45016" w:rsidRDefault="00641FD7" w:rsidP="00F45016">
      <w:pPr>
        <w:autoSpaceDE w:val="0"/>
        <w:autoSpaceDN w:val="0"/>
        <w:adjustRightInd w:val="0"/>
        <w:spacing w:after="120" w:line="240" w:lineRule="auto"/>
        <w:jc w:val="both"/>
        <w:rPr>
          <w:rFonts w:ascii="Georgia" w:hAnsi="Georgia"/>
          <w:bCs/>
          <w:caps/>
        </w:rPr>
      </w:pPr>
      <w:r w:rsidRPr="00F45016">
        <w:rPr>
          <w:rFonts w:ascii="Georgia" w:hAnsi="Georgia"/>
          <w:bCs/>
          <w:caps/>
        </w:rPr>
        <w:t>Escuela de Letras y secretaría de posgrado</w:t>
      </w:r>
    </w:p>
    <w:p w:rsidR="00641FD7" w:rsidRDefault="00641FD7" w:rsidP="00FC5558">
      <w:pPr>
        <w:autoSpaceDE w:val="0"/>
        <w:autoSpaceDN w:val="0"/>
        <w:adjustRightInd w:val="0"/>
        <w:spacing w:after="120" w:line="240" w:lineRule="auto"/>
        <w:jc w:val="both"/>
        <w:rPr>
          <w:rFonts w:ascii="Georgia" w:hAnsi="Georgia"/>
          <w:bCs/>
        </w:rPr>
      </w:pPr>
      <w:r w:rsidRPr="00F45016">
        <w:rPr>
          <w:rFonts w:ascii="Georgia" w:hAnsi="Georgia"/>
          <w:bCs/>
        </w:rPr>
        <w:t>2013 | segundo cuatrimestre</w:t>
      </w:r>
    </w:p>
    <w:p w:rsidR="00641FD7" w:rsidRDefault="00641FD7" w:rsidP="00FC5558">
      <w:pPr>
        <w:autoSpaceDE w:val="0"/>
        <w:autoSpaceDN w:val="0"/>
        <w:adjustRightInd w:val="0"/>
        <w:spacing w:after="120" w:line="240" w:lineRule="auto"/>
        <w:jc w:val="both"/>
        <w:rPr>
          <w:rFonts w:ascii="Georgia" w:hAnsi="Georgia"/>
          <w:bCs/>
        </w:rPr>
      </w:pPr>
    </w:p>
    <w:p w:rsidR="00641FD7" w:rsidRDefault="00641FD7" w:rsidP="00F45016">
      <w:pPr>
        <w:autoSpaceDE w:val="0"/>
        <w:autoSpaceDN w:val="0"/>
        <w:adjustRightInd w:val="0"/>
        <w:spacing w:after="120" w:line="240" w:lineRule="auto"/>
        <w:jc w:val="center"/>
        <w:rPr>
          <w:rFonts w:ascii="Georgia" w:hAnsi="Georgia"/>
          <w:b/>
          <w:bCs/>
          <w:sz w:val="24"/>
          <w:szCs w:val="24"/>
        </w:rPr>
      </w:pPr>
      <w:r w:rsidRPr="00F45016">
        <w:rPr>
          <w:rFonts w:ascii="Georgia" w:hAnsi="Georgia"/>
          <w:b/>
          <w:bCs/>
          <w:sz w:val="24"/>
          <w:szCs w:val="24"/>
        </w:rPr>
        <w:t xml:space="preserve">Seminario </w:t>
      </w:r>
    </w:p>
    <w:p w:rsidR="00641FD7" w:rsidRDefault="00641FD7" w:rsidP="00F45016">
      <w:pPr>
        <w:autoSpaceDE w:val="0"/>
        <w:autoSpaceDN w:val="0"/>
        <w:adjustRightInd w:val="0"/>
        <w:spacing w:after="120" w:line="240" w:lineRule="auto"/>
        <w:jc w:val="center"/>
        <w:rPr>
          <w:rFonts w:ascii="Georgia" w:hAnsi="Georgia"/>
          <w:b/>
          <w:bCs/>
          <w:sz w:val="24"/>
          <w:szCs w:val="24"/>
        </w:rPr>
      </w:pPr>
    </w:p>
    <w:p w:rsidR="00641FD7" w:rsidRPr="00F45016" w:rsidRDefault="00641FD7" w:rsidP="00F45016">
      <w:pPr>
        <w:autoSpaceDE w:val="0"/>
        <w:autoSpaceDN w:val="0"/>
        <w:adjustRightInd w:val="0"/>
        <w:spacing w:after="120" w:line="240" w:lineRule="auto"/>
        <w:jc w:val="center"/>
        <w:rPr>
          <w:rFonts w:ascii="Georgia" w:hAnsi="Georgia"/>
          <w:b/>
          <w:bCs/>
          <w:sz w:val="28"/>
          <w:szCs w:val="28"/>
        </w:rPr>
      </w:pPr>
      <w:r w:rsidRPr="00F45016">
        <w:rPr>
          <w:rFonts w:ascii="Georgia" w:hAnsi="Georgia"/>
          <w:b/>
          <w:bCs/>
          <w:sz w:val="28"/>
          <w:szCs w:val="28"/>
        </w:rPr>
        <w:t>Debates estéticos en la cultura de Weimar</w:t>
      </w:r>
    </w:p>
    <w:p w:rsidR="00641FD7" w:rsidRDefault="00641FD7" w:rsidP="00F45016">
      <w:pPr>
        <w:autoSpaceDE w:val="0"/>
        <w:autoSpaceDN w:val="0"/>
        <w:adjustRightInd w:val="0"/>
        <w:spacing w:after="120" w:line="240" w:lineRule="auto"/>
        <w:jc w:val="both"/>
        <w:rPr>
          <w:rFonts w:ascii="Georgia" w:hAnsi="Georgia"/>
          <w:b/>
          <w:bCs/>
        </w:rPr>
      </w:pPr>
    </w:p>
    <w:p w:rsidR="00641FD7" w:rsidRPr="00F45016" w:rsidRDefault="00641FD7" w:rsidP="00F45016">
      <w:pPr>
        <w:autoSpaceDE w:val="0"/>
        <w:autoSpaceDN w:val="0"/>
        <w:adjustRightInd w:val="0"/>
        <w:spacing w:after="120" w:line="240" w:lineRule="auto"/>
        <w:jc w:val="both"/>
        <w:rPr>
          <w:rFonts w:ascii="Georgia" w:hAnsi="Georgia"/>
          <w:b/>
          <w:bCs/>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I. Presentación</w:t>
      </w:r>
    </w:p>
    <w:p w:rsidR="00641FD7" w:rsidRPr="00F45016" w:rsidRDefault="00641FD7" w:rsidP="00F45016">
      <w:pPr>
        <w:autoSpaceDE w:val="0"/>
        <w:autoSpaceDN w:val="0"/>
        <w:adjustRightInd w:val="0"/>
        <w:spacing w:after="120" w:line="240" w:lineRule="auto"/>
        <w:jc w:val="both"/>
        <w:rPr>
          <w:rFonts w:ascii="Georgia" w:hAnsi="Georgia"/>
          <w:b/>
          <w:bCs/>
        </w:rPr>
      </w:pPr>
      <w:r w:rsidRPr="00F45016">
        <w:rPr>
          <w:rFonts w:ascii="Georgia" w:hAnsi="Georgia"/>
          <w:bCs/>
        </w:rPr>
        <w:t xml:space="preserve">El presente seminario se propone como actividad complementaria de la cátedra </w:t>
      </w:r>
      <w:r w:rsidRPr="00F45016">
        <w:rPr>
          <w:rFonts w:ascii="Georgia" w:hAnsi="Georgia"/>
          <w:bCs/>
          <w:i/>
        </w:rPr>
        <w:t>Estética y crítica literaria moderna</w:t>
      </w:r>
      <w:r w:rsidRPr="00F45016">
        <w:rPr>
          <w:rFonts w:ascii="Georgia" w:hAnsi="Georgia"/>
          <w:bCs/>
        </w:rPr>
        <w:t xml:space="preserve">, y se articula asimismo con el desarrollo del proyecto de investigación «Marxismo y vanguardia: filosofía, estética y política en la cultura de Weimar» (Secyt/Ciffyh), del cual el equipo docente forma parte. Dado que la propuesta surge de una materia </w:t>
      </w:r>
      <w:r>
        <w:rPr>
          <w:rFonts w:ascii="Georgia" w:hAnsi="Georgia"/>
          <w:bCs/>
        </w:rPr>
        <w:t xml:space="preserve">de grado </w:t>
      </w:r>
      <w:r w:rsidRPr="00F45016">
        <w:rPr>
          <w:rFonts w:ascii="Georgia" w:hAnsi="Georgia"/>
          <w:bCs/>
        </w:rPr>
        <w:t>del último año de la carrera, y que se articula además con un proyecto de investigación en curso, se propone que el seminario sea también válido como seminario de posgrado.</w:t>
      </w:r>
      <w:r>
        <w:rPr>
          <w:rFonts w:ascii="Georgia" w:hAnsi="Georgia"/>
          <w:bCs/>
        </w:rPr>
        <w:t xml:space="preserve"> </w:t>
      </w:r>
    </w:p>
    <w:p w:rsidR="00641FD7" w:rsidRPr="00F45016" w:rsidRDefault="00641FD7" w:rsidP="00F45016">
      <w:pPr>
        <w:autoSpaceDE w:val="0"/>
        <w:autoSpaceDN w:val="0"/>
        <w:adjustRightInd w:val="0"/>
        <w:spacing w:after="120" w:line="240" w:lineRule="auto"/>
        <w:jc w:val="both"/>
        <w:rPr>
          <w:rFonts w:ascii="Georgia" w:hAnsi="Georgia"/>
          <w:b/>
          <w:bCs/>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II. equipo docente</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
          <w:bCs/>
        </w:rPr>
        <w:t xml:space="preserve">Profesor a cargo: </w:t>
      </w:r>
      <w:r w:rsidRPr="00F45016">
        <w:rPr>
          <w:rFonts w:ascii="Georgia" w:hAnsi="Georgia"/>
          <w:bCs/>
        </w:rPr>
        <w:t xml:space="preserve">Dr. Luis Ignacio García (Profesor Adjunto Simple de la cátedra </w:t>
      </w:r>
      <w:r w:rsidRPr="00F45016">
        <w:rPr>
          <w:rFonts w:ascii="Georgia" w:hAnsi="Georgia"/>
          <w:bCs/>
          <w:i/>
        </w:rPr>
        <w:t>Estética y crítica literaria moderna</w:t>
      </w:r>
      <w:r w:rsidRPr="00F45016">
        <w:rPr>
          <w:rFonts w:ascii="Georgia" w:hAnsi="Georgia"/>
          <w:bCs/>
        </w:rPr>
        <w:t>)</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
          <w:bCs/>
        </w:rPr>
        <w:t xml:space="preserve">Profesor invitado: </w:t>
      </w:r>
      <w:r w:rsidRPr="00F45016">
        <w:rPr>
          <w:rFonts w:ascii="Georgia" w:hAnsi="Georgia"/>
          <w:bCs/>
        </w:rPr>
        <w:t xml:space="preserve">Mgtr. Juan Sebastián Malecki (Profesor Asistente Simple en </w:t>
      </w:r>
      <w:r w:rsidRPr="00F45016">
        <w:rPr>
          <w:rFonts w:ascii="Georgia" w:hAnsi="Georgia"/>
          <w:bCs/>
          <w:i/>
        </w:rPr>
        <w:t>Historia social y económica</w:t>
      </w:r>
      <w:r w:rsidRPr="00F45016">
        <w:rPr>
          <w:rFonts w:ascii="Georgia" w:hAnsi="Georgia"/>
          <w:bCs/>
        </w:rPr>
        <w:t xml:space="preserve"> del Departamento de Cine de </w:t>
      </w:r>
      <w:smartTag w:uri="urn:schemas-microsoft-com:office:smarttags" w:element="PersonName">
        <w:smartTagPr>
          <w:attr w:name="ProductID" w:val="la Facultad"/>
        </w:smartTagPr>
        <w:r w:rsidRPr="00F45016">
          <w:rPr>
            <w:rFonts w:ascii="Georgia" w:hAnsi="Georgia"/>
            <w:bCs/>
          </w:rPr>
          <w:t>la Facultad</w:t>
        </w:r>
      </w:smartTag>
      <w:r w:rsidRPr="00F45016">
        <w:rPr>
          <w:rFonts w:ascii="Georgia" w:hAnsi="Georgia"/>
          <w:bCs/>
        </w:rPr>
        <w:t xml:space="preserve"> de Artes). </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
          <w:bCs/>
        </w:rPr>
        <w:t xml:space="preserve">Colaboradores: </w:t>
      </w:r>
      <w:r w:rsidRPr="00F45016">
        <w:rPr>
          <w:rFonts w:ascii="Georgia" w:hAnsi="Georgia"/>
          <w:bCs/>
        </w:rPr>
        <w:t xml:space="preserve">Jorge Charras (Ayudante alumno de la cátedra </w:t>
      </w:r>
      <w:r w:rsidRPr="00F45016">
        <w:rPr>
          <w:rFonts w:ascii="Georgia" w:hAnsi="Georgia"/>
          <w:bCs/>
          <w:i/>
        </w:rPr>
        <w:t>Estética y crítica literaria moderna</w:t>
      </w:r>
      <w:r w:rsidRPr="00F45016">
        <w:rPr>
          <w:rFonts w:ascii="Georgia" w:hAnsi="Georgia"/>
          <w:bCs/>
        </w:rPr>
        <w:t xml:space="preserve">) y Nicolás López (Ayudante alumno de la cátedra </w:t>
      </w:r>
      <w:r w:rsidRPr="00F45016">
        <w:rPr>
          <w:rFonts w:ascii="Georgia" w:hAnsi="Georgia"/>
          <w:bCs/>
          <w:i/>
        </w:rPr>
        <w:t>Estética</w:t>
      </w:r>
      <w:r w:rsidRPr="00F45016">
        <w:rPr>
          <w:rFonts w:ascii="Georgia" w:hAnsi="Georgia"/>
          <w:bCs/>
        </w:rPr>
        <w:t xml:space="preserve">, de </w:t>
      </w:r>
      <w:smartTag w:uri="urn:schemas-microsoft-com:office:smarttags" w:element="PersonName">
        <w:smartTagPr>
          <w:attr w:name="ProductID" w:val="la Escuela"/>
        </w:smartTagPr>
        <w:r w:rsidRPr="00F45016">
          <w:rPr>
            <w:rFonts w:ascii="Georgia" w:hAnsi="Georgia"/>
            <w:bCs/>
          </w:rPr>
          <w:t>la Escuela</w:t>
        </w:r>
      </w:smartTag>
      <w:r w:rsidRPr="00F45016">
        <w:rPr>
          <w:rFonts w:ascii="Georgia" w:hAnsi="Georgia"/>
          <w:bCs/>
        </w:rPr>
        <w:t xml:space="preserve"> de Filosofía).</w:t>
      </w:r>
    </w:p>
    <w:p w:rsidR="00641FD7" w:rsidRPr="00F45016" w:rsidRDefault="00641FD7" w:rsidP="00F45016">
      <w:pPr>
        <w:autoSpaceDE w:val="0"/>
        <w:autoSpaceDN w:val="0"/>
        <w:adjustRightInd w:val="0"/>
        <w:spacing w:after="120" w:line="240" w:lineRule="auto"/>
        <w:jc w:val="both"/>
        <w:rPr>
          <w:rFonts w:ascii="Georgia" w:hAnsi="Georgia"/>
          <w:b/>
          <w:bCs/>
        </w:rPr>
      </w:pPr>
    </w:p>
    <w:p w:rsidR="00641FD7" w:rsidRPr="00F45016" w:rsidRDefault="00641FD7" w:rsidP="00F45016">
      <w:pPr>
        <w:autoSpaceDE w:val="0"/>
        <w:autoSpaceDN w:val="0"/>
        <w:adjustRightInd w:val="0"/>
        <w:spacing w:after="120" w:line="240" w:lineRule="auto"/>
        <w:jc w:val="both"/>
        <w:rPr>
          <w:rFonts w:ascii="Georgia" w:hAnsi="Georgia"/>
          <w:caps/>
        </w:rPr>
      </w:pPr>
      <w:r w:rsidRPr="00F45016">
        <w:rPr>
          <w:rFonts w:ascii="Georgia" w:hAnsi="Georgia"/>
          <w:b/>
          <w:caps/>
        </w:rPr>
        <w:t>III. Fundamentación</w:t>
      </w:r>
    </w:p>
    <w:p w:rsidR="00641FD7" w:rsidRPr="00F45016" w:rsidRDefault="00641FD7" w:rsidP="00F45016">
      <w:pPr>
        <w:spacing w:after="120" w:line="240" w:lineRule="auto"/>
        <w:jc w:val="both"/>
        <w:rPr>
          <w:rFonts w:ascii="Georgia" w:hAnsi="Georgia"/>
        </w:rPr>
      </w:pPr>
      <w:r w:rsidRPr="00F45016">
        <w:rPr>
          <w:rFonts w:ascii="Georgia" w:hAnsi="Georgia"/>
        </w:rPr>
        <w:t xml:space="preserve">El seminario se plantea como instancia de interrogación en torno a algunos de los principales debates estéticos de la denominada «cultura de Weimar». Planteamos esta delimitación en sentido amplio para referirnos a una singular constelación histórico-cultural reconocible no sólo en la convulsionada Alemania de los años veinte, sino en toda </w:t>
      </w:r>
      <w:smartTag w:uri="urn:schemas-microsoft-com:office:smarttags" w:element="PersonName">
        <w:smartTagPr>
          <w:attr w:name="ProductID" w:val="la Europa"/>
        </w:smartTagPr>
        <w:r w:rsidRPr="00F45016">
          <w:rPr>
            <w:rFonts w:ascii="Georgia" w:hAnsi="Georgia"/>
          </w:rPr>
          <w:t>la Europa</w:t>
        </w:r>
      </w:smartTag>
      <w:r w:rsidRPr="00F45016">
        <w:rPr>
          <w:rFonts w:ascii="Georgia" w:hAnsi="Georgia"/>
        </w:rPr>
        <w:t xml:space="preserve"> central de entreguerras por su explosiva mezcla de crisis generalizada y experimentación extrema. Países como Alemania, Austria o Italia compartieron, en las primeras décadas del siglo XX, una serie de condiciones históricas que dieron lugar a uno de los momentos más intensos de la cultura moderna: el proceso de modernización atrasada a la vez que acelerada y forzada, la crisis radical provocada por </w:t>
      </w:r>
      <w:smartTag w:uri="urn:schemas-microsoft-com:office:smarttags" w:element="PersonName">
        <w:smartTagPr>
          <w:attr w:name="ProductID" w:val="la Gran Guerra"/>
        </w:smartTagPr>
        <w:r w:rsidRPr="00F45016">
          <w:rPr>
            <w:rFonts w:ascii="Georgia" w:hAnsi="Georgia"/>
          </w:rPr>
          <w:t>la Gran Guerra</w:t>
        </w:r>
      </w:smartTag>
      <w:r w:rsidRPr="00F45016">
        <w:rPr>
          <w:rFonts w:ascii="Georgia" w:hAnsi="Georgia"/>
        </w:rPr>
        <w:t xml:space="preserve">, las tentativas revolucionarias impulsadas por </w:t>
      </w:r>
      <w:smartTag w:uri="urn:schemas-microsoft-com:office:smarttags" w:element="PersonName">
        <w:smartTagPr>
          <w:attr w:name="ProductID" w:val="la Revolución Rusa"/>
        </w:smartTagPr>
        <w:r w:rsidRPr="00F45016">
          <w:rPr>
            <w:rFonts w:ascii="Georgia" w:hAnsi="Georgia"/>
          </w:rPr>
          <w:t>la Revolución Rusa</w:t>
        </w:r>
      </w:smartTag>
      <w:r w:rsidRPr="00F45016">
        <w:rPr>
          <w:rFonts w:ascii="Georgia" w:hAnsi="Georgia"/>
        </w:rPr>
        <w:t xml:space="preserve"> y finalmente frustradas, la emergencia de movimientos totalitarios en toda la zona, son marcas ardientes de una modernidad singular y periférica dentro de la propia Europa. El clima de crisis terminal y de transformación radical despertó a la vez visiones apocalípticas y entusiasmos mesiánicos de regeneración total. Esta constelación de extremismos se convirtió en un laboratorio histórico único en el que se pusieron a prueba de modo radical los grandes mandatos de la modernidad europea, poniendo en jaque las certezas de la cultura liberal burguesa decimonónica, y adentrando a la modernidad en un proceso autocrítico y autorreflexivo. </w:t>
      </w:r>
    </w:p>
    <w:p w:rsidR="00641FD7" w:rsidRPr="00F45016" w:rsidRDefault="00641FD7" w:rsidP="00F45016">
      <w:pPr>
        <w:spacing w:after="120" w:line="240" w:lineRule="auto"/>
        <w:jc w:val="both"/>
        <w:rPr>
          <w:rFonts w:ascii="Georgia" w:hAnsi="Georgia"/>
        </w:rPr>
      </w:pPr>
      <w:r w:rsidRPr="00F45016">
        <w:rPr>
          <w:rFonts w:ascii="Georgia" w:hAnsi="Georgia"/>
        </w:rPr>
        <w:t xml:space="preserve">De este contexto de crisis y experimentación el presente seminario propone recortar un conjunto de debates clave sobre las artes, desde el convencimiento de que las discusiones que entonces se plantearon, al calor de radicales transformaciones político-culturales, condensaban buena parte de los dilemas de la estética moderna, a la vez que prefiguraban muchas de las discusiones aún vigentes en la cultura y el arte actuales. Tal fue el criterio fundamental para seleccionar cuatro ejes de desarrollo: la irrupción de las </w:t>
      </w:r>
      <w:r w:rsidRPr="00F45016">
        <w:rPr>
          <w:rFonts w:ascii="Georgia" w:hAnsi="Georgia"/>
          <w:i/>
        </w:rPr>
        <w:t>vanguardias</w:t>
      </w:r>
      <w:r w:rsidRPr="00F45016">
        <w:rPr>
          <w:rFonts w:ascii="Georgia" w:hAnsi="Georgia"/>
        </w:rPr>
        <w:t xml:space="preserve"> artísticas, la decidida emergencia de una </w:t>
      </w:r>
      <w:r w:rsidRPr="00F45016">
        <w:rPr>
          <w:rFonts w:ascii="Georgia" w:hAnsi="Georgia"/>
          <w:i/>
        </w:rPr>
        <w:t>cultura de masas</w:t>
      </w:r>
      <w:r w:rsidRPr="00F45016">
        <w:rPr>
          <w:rFonts w:ascii="Georgia" w:hAnsi="Georgia"/>
        </w:rPr>
        <w:t xml:space="preserve">, los inéditos desafíos de la </w:t>
      </w:r>
      <w:r w:rsidRPr="00F45016">
        <w:rPr>
          <w:rFonts w:ascii="Georgia" w:hAnsi="Georgia"/>
          <w:i/>
        </w:rPr>
        <w:t>técnica</w:t>
      </w:r>
      <w:r w:rsidRPr="00F45016">
        <w:rPr>
          <w:rFonts w:ascii="Georgia" w:hAnsi="Georgia"/>
        </w:rPr>
        <w:t xml:space="preserve"> al arte, y los renovados dilemas sobre arte y </w:t>
      </w:r>
      <w:r w:rsidRPr="00F45016">
        <w:rPr>
          <w:rFonts w:ascii="Georgia" w:hAnsi="Georgia"/>
          <w:i/>
        </w:rPr>
        <w:t>política</w:t>
      </w:r>
      <w:r w:rsidRPr="00F45016">
        <w:rPr>
          <w:rFonts w:ascii="Georgia" w:hAnsi="Georgia"/>
        </w:rPr>
        <w:t>. Estos cuatro ejes se encuentran estrechamente entrelazados entre sí y a la vez permiten ser tematizados en su especificidad y singularidad. Para ello, seleccionamos tensiones internas a cada uno de estos ejes, recuperando no tanto posturas aisladas, sino los más representativos y conflictivos debates en torno a ellas. Se privilegiará, entonces, el planteo de problemas por sobre la exposición de teorías, por ser aquéllos los que, bajo diversas y renovadas formas, persisten en nuestra actualidad.</w:t>
      </w:r>
    </w:p>
    <w:p w:rsidR="00641FD7" w:rsidRPr="00F45016" w:rsidRDefault="00641FD7" w:rsidP="00F45016">
      <w:pPr>
        <w:spacing w:after="120" w:line="240" w:lineRule="auto"/>
        <w:jc w:val="both"/>
        <w:rPr>
          <w:rFonts w:ascii="Georgia" w:hAnsi="Georgia"/>
        </w:rPr>
      </w:pPr>
      <w:r w:rsidRPr="00F45016">
        <w:rPr>
          <w:rFonts w:ascii="Georgia" w:hAnsi="Georgia"/>
        </w:rPr>
        <w:t>De este modo, entre la historia de la estética y la filosofía del arte, se propone una revisión múltiple y plural de una de las estaciones más intensas del desarrollo de la estética moderna.</w:t>
      </w:r>
    </w:p>
    <w:p w:rsidR="00641FD7" w:rsidRPr="00F45016" w:rsidRDefault="00641FD7" w:rsidP="00F45016">
      <w:pPr>
        <w:autoSpaceDE w:val="0"/>
        <w:autoSpaceDN w:val="0"/>
        <w:adjustRightInd w:val="0"/>
        <w:spacing w:after="120" w:line="240" w:lineRule="auto"/>
        <w:jc w:val="both"/>
        <w:rPr>
          <w:rFonts w:ascii="Georgia" w:hAnsi="Georgia"/>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IV. Objetivos</w:t>
      </w:r>
    </w:p>
    <w:p w:rsidR="00641FD7" w:rsidRPr="00F45016" w:rsidRDefault="00641FD7" w:rsidP="00F45016">
      <w:pPr>
        <w:pStyle w:val="ListParagraph"/>
        <w:numPr>
          <w:ilvl w:val="0"/>
          <w:numId w:val="24"/>
        </w:numPr>
        <w:autoSpaceDE w:val="0"/>
        <w:autoSpaceDN w:val="0"/>
        <w:adjustRightInd w:val="0"/>
        <w:spacing w:after="120" w:line="240" w:lineRule="auto"/>
        <w:jc w:val="both"/>
        <w:rPr>
          <w:rFonts w:ascii="Georgia" w:hAnsi="Georgia"/>
        </w:rPr>
      </w:pPr>
      <w:r w:rsidRPr="00F45016">
        <w:rPr>
          <w:rFonts w:ascii="Georgia" w:hAnsi="Georgia"/>
        </w:rPr>
        <w:t>Reconocer los rasgos principales de la denominada «cultura de Weimar» y su carácter modélico como laboratorio de los dilemas y las aporías del arte moderno.</w:t>
      </w:r>
    </w:p>
    <w:p w:rsidR="00641FD7" w:rsidRPr="00F45016" w:rsidRDefault="00641FD7" w:rsidP="00F45016">
      <w:pPr>
        <w:pStyle w:val="ListParagraph"/>
        <w:numPr>
          <w:ilvl w:val="0"/>
          <w:numId w:val="24"/>
        </w:numPr>
        <w:autoSpaceDE w:val="0"/>
        <w:autoSpaceDN w:val="0"/>
        <w:adjustRightInd w:val="0"/>
        <w:spacing w:after="120" w:line="240" w:lineRule="auto"/>
        <w:jc w:val="both"/>
        <w:rPr>
          <w:rFonts w:ascii="Georgia" w:hAnsi="Georgia"/>
        </w:rPr>
      </w:pPr>
      <w:r w:rsidRPr="00F45016">
        <w:rPr>
          <w:rFonts w:ascii="Georgia" w:hAnsi="Georgia"/>
        </w:rPr>
        <w:t xml:space="preserve">Estudiar los principales debates estéticos que se dieron en </w:t>
      </w:r>
      <w:smartTag w:uri="urn:schemas-microsoft-com:office:smarttags" w:element="PersonName">
        <w:smartTagPr>
          <w:attr w:name="ProductID" w:val="la Europa"/>
        </w:smartTagPr>
        <w:r w:rsidRPr="00F45016">
          <w:rPr>
            <w:rFonts w:ascii="Georgia" w:hAnsi="Georgia"/>
          </w:rPr>
          <w:t>la Europa</w:t>
        </w:r>
      </w:smartTag>
      <w:r w:rsidRPr="00F45016">
        <w:rPr>
          <w:rFonts w:ascii="Georgia" w:hAnsi="Georgia"/>
        </w:rPr>
        <w:t xml:space="preserve"> central de entreguerras, a través de la lectura los más destacados teóricos de la época.</w:t>
      </w:r>
    </w:p>
    <w:p w:rsidR="00641FD7" w:rsidRPr="00F45016" w:rsidRDefault="00641FD7" w:rsidP="00F45016">
      <w:pPr>
        <w:pStyle w:val="ListParagraph"/>
        <w:numPr>
          <w:ilvl w:val="0"/>
          <w:numId w:val="24"/>
        </w:numPr>
        <w:autoSpaceDE w:val="0"/>
        <w:autoSpaceDN w:val="0"/>
        <w:adjustRightInd w:val="0"/>
        <w:spacing w:after="120" w:line="240" w:lineRule="auto"/>
        <w:jc w:val="both"/>
        <w:rPr>
          <w:rFonts w:ascii="Georgia" w:hAnsi="Georgia"/>
        </w:rPr>
      </w:pPr>
      <w:r w:rsidRPr="00F45016">
        <w:rPr>
          <w:rFonts w:ascii="Georgia" w:hAnsi="Georgia"/>
        </w:rPr>
        <w:t xml:space="preserve">Revisar críticamente categorías centrales de la estética moderna y contemporánea, a partir de cuatro ejes interrelacionados: la irrupción de las </w:t>
      </w:r>
      <w:r w:rsidRPr="00F45016">
        <w:rPr>
          <w:rFonts w:ascii="Georgia" w:hAnsi="Georgia"/>
          <w:i/>
        </w:rPr>
        <w:t>vanguardias</w:t>
      </w:r>
      <w:r w:rsidRPr="00F45016">
        <w:rPr>
          <w:rFonts w:ascii="Georgia" w:hAnsi="Georgia"/>
        </w:rPr>
        <w:t xml:space="preserve"> artísticas, la emergencia de una </w:t>
      </w:r>
      <w:r w:rsidRPr="00F45016">
        <w:rPr>
          <w:rFonts w:ascii="Georgia" w:hAnsi="Georgia"/>
          <w:i/>
        </w:rPr>
        <w:t>cultura de masas</w:t>
      </w:r>
      <w:r w:rsidRPr="00F45016">
        <w:rPr>
          <w:rFonts w:ascii="Georgia" w:hAnsi="Georgia"/>
        </w:rPr>
        <w:t xml:space="preserve">, las nuevas relaciones entre </w:t>
      </w:r>
      <w:r w:rsidRPr="00F45016">
        <w:rPr>
          <w:rFonts w:ascii="Georgia" w:hAnsi="Georgia"/>
          <w:i/>
        </w:rPr>
        <w:t>arte y técnica</w:t>
      </w:r>
      <w:r w:rsidRPr="00F45016">
        <w:rPr>
          <w:rFonts w:ascii="Georgia" w:hAnsi="Georgia"/>
        </w:rPr>
        <w:t xml:space="preserve">, y los renovados dilemas del </w:t>
      </w:r>
      <w:r w:rsidRPr="00F45016">
        <w:rPr>
          <w:rFonts w:ascii="Georgia" w:hAnsi="Georgia"/>
          <w:i/>
        </w:rPr>
        <w:t>arte político</w:t>
      </w:r>
      <w:r w:rsidRPr="00F45016">
        <w:rPr>
          <w:rFonts w:ascii="Georgia" w:hAnsi="Georgia"/>
        </w:rPr>
        <w:t>.</w:t>
      </w:r>
    </w:p>
    <w:p w:rsidR="00641FD7" w:rsidRPr="00F45016" w:rsidRDefault="00641FD7" w:rsidP="00F45016">
      <w:pPr>
        <w:pStyle w:val="ListParagraph"/>
        <w:numPr>
          <w:ilvl w:val="0"/>
          <w:numId w:val="24"/>
        </w:numPr>
        <w:autoSpaceDE w:val="0"/>
        <w:autoSpaceDN w:val="0"/>
        <w:adjustRightInd w:val="0"/>
        <w:spacing w:after="120" w:line="240" w:lineRule="auto"/>
        <w:jc w:val="both"/>
        <w:rPr>
          <w:rFonts w:ascii="Georgia" w:hAnsi="Georgia"/>
        </w:rPr>
      </w:pPr>
      <w:r w:rsidRPr="00F45016">
        <w:rPr>
          <w:rFonts w:ascii="Georgia" w:hAnsi="Georgia"/>
        </w:rPr>
        <w:t xml:space="preserve">Articular la reconstrucción de debates teóricos con el análisis de una selección acotada de obras representativas en distintos lenguajes artísticos (centralmente en literatura, cine, fotografía y música), que se </w:t>
      </w:r>
      <w:r>
        <w:rPr>
          <w:rFonts w:ascii="Georgia" w:hAnsi="Georgia"/>
        </w:rPr>
        <w:t>incorporará</w:t>
      </w:r>
      <w:r w:rsidRPr="00F45016">
        <w:rPr>
          <w:rFonts w:ascii="Georgia" w:hAnsi="Georgia"/>
        </w:rPr>
        <w:t xml:space="preserve"> en el propio desarrollo de los contenidos. </w:t>
      </w:r>
    </w:p>
    <w:p w:rsidR="00641FD7" w:rsidRPr="00F45016" w:rsidRDefault="00641FD7" w:rsidP="00F45016">
      <w:pPr>
        <w:pStyle w:val="ListParagraph"/>
        <w:numPr>
          <w:ilvl w:val="0"/>
          <w:numId w:val="24"/>
        </w:numPr>
        <w:autoSpaceDE w:val="0"/>
        <w:autoSpaceDN w:val="0"/>
        <w:adjustRightInd w:val="0"/>
        <w:spacing w:after="120" w:line="240" w:lineRule="auto"/>
        <w:jc w:val="both"/>
        <w:rPr>
          <w:rFonts w:ascii="Georgia" w:hAnsi="Georgia"/>
        </w:rPr>
      </w:pPr>
      <w:r w:rsidRPr="00F45016">
        <w:rPr>
          <w:rFonts w:ascii="Georgia" w:hAnsi="Georgia"/>
        </w:rPr>
        <w:t xml:space="preserve">Propiciar la participación activa </w:t>
      </w:r>
      <w:r>
        <w:rPr>
          <w:rFonts w:ascii="Georgia" w:hAnsi="Georgia"/>
        </w:rPr>
        <w:t xml:space="preserve">y </w:t>
      </w:r>
      <w:r w:rsidRPr="00F45016">
        <w:rPr>
          <w:rFonts w:ascii="Georgia" w:hAnsi="Georgia"/>
        </w:rPr>
        <w:t>la escritura crítica independiente de los estudiantes.</w:t>
      </w:r>
    </w:p>
    <w:p w:rsidR="00641FD7" w:rsidRPr="00F45016" w:rsidRDefault="00641FD7" w:rsidP="00F45016">
      <w:pPr>
        <w:autoSpaceDE w:val="0"/>
        <w:autoSpaceDN w:val="0"/>
        <w:adjustRightInd w:val="0"/>
        <w:spacing w:after="120" w:line="240" w:lineRule="auto"/>
        <w:jc w:val="both"/>
        <w:rPr>
          <w:rFonts w:ascii="Georgia" w:hAnsi="Georgia"/>
          <w:b/>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V. unidades</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Unidad 1. Introducción: la «cultura de Weimar»</w:t>
      </w:r>
      <w:r w:rsidRPr="00F45016">
        <w:rPr>
          <w:rFonts w:ascii="Georgia" w:hAnsi="Georgia"/>
        </w:rPr>
        <w:t xml:space="preserve"> </w:t>
      </w:r>
    </w:p>
    <w:p w:rsidR="00641FD7" w:rsidRPr="00F45016" w:rsidRDefault="00641FD7" w:rsidP="00F45016">
      <w:pPr>
        <w:pStyle w:val="ListParagraph"/>
        <w:numPr>
          <w:ilvl w:val="0"/>
          <w:numId w:val="20"/>
        </w:numPr>
        <w:spacing w:after="120" w:line="240" w:lineRule="auto"/>
        <w:jc w:val="both"/>
        <w:rPr>
          <w:rFonts w:ascii="Georgia" w:hAnsi="Georgia"/>
        </w:rPr>
      </w:pPr>
      <w:r w:rsidRPr="00F45016">
        <w:rPr>
          <w:rFonts w:ascii="Georgia" w:hAnsi="Georgia"/>
        </w:rPr>
        <w:t>Berlín 1920: modernización, ciudad y desarrollo desigual.</w:t>
      </w:r>
    </w:p>
    <w:p w:rsidR="00641FD7" w:rsidRPr="00F45016" w:rsidRDefault="00641FD7" w:rsidP="00F45016">
      <w:pPr>
        <w:pStyle w:val="ListParagraph"/>
        <w:numPr>
          <w:ilvl w:val="0"/>
          <w:numId w:val="20"/>
        </w:numPr>
        <w:spacing w:after="120" w:line="240" w:lineRule="auto"/>
        <w:jc w:val="both"/>
        <w:rPr>
          <w:rFonts w:ascii="Georgia" w:hAnsi="Georgia"/>
        </w:rPr>
      </w:pPr>
      <w:r w:rsidRPr="00F45016">
        <w:rPr>
          <w:rFonts w:ascii="Georgia" w:hAnsi="Georgia"/>
        </w:rPr>
        <w:t>Las «dos almas» de la cultura de Weimar: expresionismo y nueva objetividad.</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Unidad 2. La irrupción de las vanguardias</w:t>
      </w:r>
      <w:r w:rsidRPr="00F45016">
        <w:rPr>
          <w:rFonts w:ascii="Georgia" w:hAnsi="Georgia"/>
        </w:rPr>
        <w:t xml:space="preserve"> </w:t>
      </w:r>
    </w:p>
    <w:p w:rsidR="00641FD7" w:rsidRPr="00F45016" w:rsidRDefault="00641FD7" w:rsidP="00F45016">
      <w:pPr>
        <w:pStyle w:val="ListParagraph"/>
        <w:numPr>
          <w:ilvl w:val="0"/>
          <w:numId w:val="22"/>
        </w:numPr>
        <w:autoSpaceDE w:val="0"/>
        <w:autoSpaceDN w:val="0"/>
        <w:adjustRightInd w:val="0"/>
        <w:spacing w:after="120" w:line="240" w:lineRule="auto"/>
        <w:jc w:val="both"/>
        <w:rPr>
          <w:rFonts w:ascii="Georgia" w:hAnsi="Georgia"/>
        </w:rPr>
      </w:pPr>
      <w:r w:rsidRPr="00F45016">
        <w:rPr>
          <w:rFonts w:ascii="Georgia" w:hAnsi="Georgia"/>
        </w:rPr>
        <w:t>Dada Berlín y la conexión soviética: Tretiakov, Heartfield y Brecht en Benjamin.</w:t>
      </w:r>
    </w:p>
    <w:p w:rsidR="00641FD7" w:rsidRPr="00F45016" w:rsidRDefault="00641FD7" w:rsidP="00F45016">
      <w:pPr>
        <w:pStyle w:val="ListParagraph"/>
        <w:numPr>
          <w:ilvl w:val="0"/>
          <w:numId w:val="22"/>
        </w:numPr>
        <w:autoSpaceDE w:val="0"/>
        <w:autoSpaceDN w:val="0"/>
        <w:adjustRightInd w:val="0"/>
        <w:spacing w:after="120" w:line="240" w:lineRule="auto"/>
        <w:jc w:val="both"/>
        <w:rPr>
          <w:rFonts w:ascii="Georgia" w:hAnsi="Georgia"/>
        </w:rPr>
      </w:pPr>
      <w:r w:rsidRPr="00F45016">
        <w:rPr>
          <w:rFonts w:ascii="Georgia" w:hAnsi="Georgia"/>
        </w:rPr>
        <w:t>El «debate sobre el expresionismo»: Lukács y Bloch.</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Unidad 3. La emergencia de una cultura de masas</w:t>
      </w:r>
      <w:r w:rsidRPr="00F45016">
        <w:rPr>
          <w:rFonts w:ascii="Georgia" w:hAnsi="Georgia"/>
        </w:rPr>
        <w:t xml:space="preserve"> </w:t>
      </w:r>
    </w:p>
    <w:p w:rsidR="00641FD7" w:rsidRPr="00F45016" w:rsidRDefault="00641FD7" w:rsidP="00F45016">
      <w:pPr>
        <w:pStyle w:val="ListParagraph"/>
        <w:numPr>
          <w:ilvl w:val="0"/>
          <w:numId w:val="19"/>
        </w:numPr>
        <w:spacing w:after="120" w:line="240" w:lineRule="auto"/>
        <w:jc w:val="both"/>
        <w:rPr>
          <w:rFonts w:ascii="Georgia" w:hAnsi="Georgia"/>
        </w:rPr>
      </w:pPr>
      <w:r w:rsidRPr="00F45016">
        <w:rPr>
          <w:rFonts w:ascii="Georgia" w:hAnsi="Georgia"/>
        </w:rPr>
        <w:t>Desafíos de la nueva cultura urbana de masas: Brecht, Kracauer, Heidegger.</w:t>
      </w:r>
    </w:p>
    <w:p w:rsidR="00641FD7" w:rsidRPr="00F45016" w:rsidRDefault="00641FD7" w:rsidP="00F45016">
      <w:pPr>
        <w:pStyle w:val="ListParagraph"/>
        <w:numPr>
          <w:ilvl w:val="0"/>
          <w:numId w:val="19"/>
        </w:numPr>
        <w:spacing w:after="120" w:line="240" w:lineRule="auto"/>
        <w:jc w:val="both"/>
        <w:rPr>
          <w:rFonts w:ascii="Georgia" w:hAnsi="Georgia"/>
        </w:rPr>
      </w:pPr>
      <w:r w:rsidRPr="00F45016">
        <w:rPr>
          <w:rFonts w:ascii="Georgia" w:hAnsi="Georgia"/>
        </w:rPr>
        <w:t>El debate entre Benjamin y Adorno sobre cultura de masas e industria cultural.</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Unidad 4. El arte en la era de la técnica</w:t>
      </w:r>
      <w:r w:rsidRPr="00F45016">
        <w:rPr>
          <w:rFonts w:ascii="Georgia" w:hAnsi="Georgia"/>
        </w:rPr>
        <w:t xml:space="preserve"> </w:t>
      </w:r>
    </w:p>
    <w:p w:rsidR="00641FD7" w:rsidRPr="00F45016" w:rsidRDefault="00641FD7" w:rsidP="00F45016">
      <w:pPr>
        <w:pStyle w:val="ListParagraph"/>
        <w:numPr>
          <w:ilvl w:val="0"/>
          <w:numId w:val="21"/>
        </w:numPr>
        <w:spacing w:after="120" w:line="240" w:lineRule="auto"/>
        <w:jc w:val="both"/>
        <w:rPr>
          <w:rFonts w:ascii="Georgia" w:hAnsi="Georgia"/>
        </w:rPr>
      </w:pPr>
      <w:r w:rsidRPr="00F45016">
        <w:rPr>
          <w:rFonts w:ascii="Georgia" w:hAnsi="Georgia"/>
        </w:rPr>
        <w:t>El «modernismo reaccionario»: técnica y guerra en el futurismo y en Jünger.</w:t>
      </w:r>
    </w:p>
    <w:p w:rsidR="00641FD7" w:rsidRPr="00F45016" w:rsidRDefault="00641FD7" w:rsidP="00F45016">
      <w:pPr>
        <w:pStyle w:val="ListParagraph"/>
        <w:numPr>
          <w:ilvl w:val="0"/>
          <w:numId w:val="21"/>
        </w:numPr>
        <w:spacing w:after="120" w:line="240" w:lineRule="auto"/>
        <w:jc w:val="both"/>
        <w:rPr>
          <w:rFonts w:ascii="Georgia" w:hAnsi="Georgia"/>
        </w:rPr>
      </w:pPr>
      <w:r w:rsidRPr="00F45016">
        <w:rPr>
          <w:rFonts w:ascii="Georgia" w:hAnsi="Georgia"/>
        </w:rPr>
        <w:t>Benjamin y Brecht sobre los nuevos medios: «interrupción» contra movilización total.</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Unidad 5. Nuevos dilemas sobre arte y política</w:t>
      </w:r>
      <w:r w:rsidRPr="00F45016">
        <w:rPr>
          <w:rFonts w:ascii="Georgia" w:hAnsi="Georgia"/>
        </w:rPr>
        <w:t xml:space="preserve"> </w:t>
      </w:r>
    </w:p>
    <w:p w:rsidR="00641FD7" w:rsidRPr="00F45016" w:rsidRDefault="00641FD7" w:rsidP="00F45016">
      <w:pPr>
        <w:pStyle w:val="ListParagraph"/>
        <w:numPr>
          <w:ilvl w:val="0"/>
          <w:numId w:val="23"/>
        </w:numPr>
        <w:spacing w:after="120" w:line="240" w:lineRule="auto"/>
        <w:jc w:val="both"/>
        <w:rPr>
          <w:rFonts w:ascii="Georgia" w:hAnsi="Georgia"/>
        </w:rPr>
      </w:pPr>
      <w:r w:rsidRPr="00F45016">
        <w:rPr>
          <w:rFonts w:ascii="Georgia" w:hAnsi="Georgia"/>
        </w:rPr>
        <w:t xml:space="preserve">«Estetización de la política»: </w:t>
      </w:r>
      <w:r w:rsidRPr="00F45016">
        <w:rPr>
          <w:rFonts w:ascii="Georgia" w:hAnsi="Georgia"/>
          <w:i/>
        </w:rPr>
        <w:t>obra de arte total</w:t>
      </w:r>
      <w:r w:rsidRPr="00F45016">
        <w:rPr>
          <w:rFonts w:ascii="Georgia" w:hAnsi="Georgia"/>
        </w:rPr>
        <w:t>, monumentalismo y nuevo esteticismo.</w:t>
      </w:r>
    </w:p>
    <w:p w:rsidR="00641FD7" w:rsidRPr="00F45016" w:rsidRDefault="00641FD7" w:rsidP="00F45016">
      <w:pPr>
        <w:pStyle w:val="ListParagraph"/>
        <w:numPr>
          <w:ilvl w:val="0"/>
          <w:numId w:val="23"/>
        </w:numPr>
        <w:spacing w:after="120" w:line="240" w:lineRule="auto"/>
        <w:jc w:val="both"/>
        <w:rPr>
          <w:rFonts w:ascii="Georgia" w:hAnsi="Georgia"/>
        </w:rPr>
      </w:pPr>
      <w:r w:rsidRPr="00F45016">
        <w:rPr>
          <w:rFonts w:ascii="Georgia" w:hAnsi="Georgia"/>
        </w:rPr>
        <w:t xml:space="preserve">«Politización del arte»: entre el </w:t>
      </w:r>
      <w:r w:rsidRPr="00F45016">
        <w:rPr>
          <w:rFonts w:ascii="Georgia" w:hAnsi="Georgia"/>
          <w:i/>
        </w:rPr>
        <w:t>valor de uso</w:t>
      </w:r>
      <w:r w:rsidRPr="00F45016">
        <w:rPr>
          <w:rFonts w:ascii="Georgia" w:hAnsi="Georgia"/>
        </w:rPr>
        <w:t xml:space="preserve"> del arte y la </w:t>
      </w:r>
      <w:r w:rsidRPr="00F45016">
        <w:rPr>
          <w:rFonts w:ascii="Georgia" w:hAnsi="Georgia"/>
          <w:i/>
        </w:rPr>
        <w:t>politicidad inmanente</w:t>
      </w:r>
      <w:r w:rsidRPr="00F45016">
        <w:rPr>
          <w:rFonts w:ascii="Georgia" w:hAnsi="Georgia"/>
        </w:rPr>
        <w:t xml:space="preserve"> de la obra de arte «inorgánica».</w:t>
      </w:r>
    </w:p>
    <w:p w:rsidR="00641FD7" w:rsidRPr="00F45016" w:rsidRDefault="00641FD7" w:rsidP="00F45016">
      <w:pPr>
        <w:autoSpaceDE w:val="0"/>
        <w:autoSpaceDN w:val="0"/>
        <w:adjustRightInd w:val="0"/>
        <w:spacing w:after="120" w:line="240" w:lineRule="auto"/>
        <w:jc w:val="both"/>
        <w:rPr>
          <w:rFonts w:ascii="Georgia" w:hAnsi="Georgia"/>
          <w:b/>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VI. Bibliografía obligatoria por unidades</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Unidad 1</w:t>
      </w:r>
    </w:p>
    <w:p w:rsidR="00641FD7" w:rsidRPr="00F45016" w:rsidRDefault="00641FD7" w:rsidP="00F45016">
      <w:pPr>
        <w:spacing w:after="120" w:line="240" w:lineRule="auto"/>
        <w:jc w:val="both"/>
        <w:rPr>
          <w:rFonts w:ascii="Georgia" w:hAnsi="Georgia"/>
        </w:rPr>
      </w:pPr>
      <w:r w:rsidRPr="00F45016">
        <w:rPr>
          <w:rFonts w:ascii="Georgia" w:hAnsi="Georgia"/>
        </w:rPr>
        <w:t xml:space="preserve">Gay, Peter, </w:t>
      </w:r>
      <w:r w:rsidRPr="00F45016">
        <w:rPr>
          <w:rFonts w:ascii="Georgia" w:hAnsi="Georgia"/>
          <w:i/>
        </w:rPr>
        <w:t xml:space="preserve">La cultura de Weimar </w:t>
      </w:r>
      <w:r w:rsidRPr="00F45016">
        <w:rPr>
          <w:rFonts w:ascii="Georgia" w:hAnsi="Georgia"/>
        </w:rPr>
        <w:t>(1968), Barcelona, Paidós, 2011.</w:t>
      </w:r>
    </w:p>
    <w:p w:rsidR="00641FD7" w:rsidRPr="00E128DE" w:rsidRDefault="00641FD7" w:rsidP="00F45016">
      <w:pPr>
        <w:spacing w:after="120" w:line="240" w:lineRule="auto"/>
        <w:jc w:val="both"/>
        <w:rPr>
          <w:rFonts w:ascii="Georgia" w:hAnsi="Georgia"/>
          <w:lang w:val="it-IT"/>
        </w:rPr>
      </w:pPr>
      <w:r w:rsidRPr="00F45016">
        <w:rPr>
          <w:rFonts w:ascii="Georgia" w:hAnsi="Georgia"/>
        </w:rPr>
        <w:t xml:space="preserve">Maldonado, Tomás «Las dos almas de la cultura de Weimar» (1978), en Villari, L., </w:t>
      </w:r>
      <w:r w:rsidRPr="00F45016">
        <w:rPr>
          <w:rFonts w:ascii="Georgia" w:hAnsi="Georgia"/>
          <w:i/>
        </w:rPr>
        <w:t xml:space="preserve">Weimar. </w:t>
      </w:r>
      <w:r w:rsidRPr="00E128DE">
        <w:rPr>
          <w:rFonts w:ascii="Georgia" w:hAnsi="Georgia"/>
          <w:i/>
          <w:lang w:val="it-IT"/>
        </w:rPr>
        <w:t>Lotte sociali e sistema democrático nella Germania degli anni venti</w:t>
      </w:r>
      <w:r w:rsidRPr="00E128DE">
        <w:rPr>
          <w:rFonts w:ascii="Georgia" w:hAnsi="Georgia"/>
          <w:lang w:val="it-IT"/>
        </w:rPr>
        <w:t xml:space="preserve">, Bologna, Il Mulino, 1978 (tr. de Nicolás López). </w:t>
      </w:r>
    </w:p>
    <w:p w:rsidR="00641FD7" w:rsidRPr="00F45016" w:rsidRDefault="00641FD7" w:rsidP="00F45016">
      <w:pPr>
        <w:spacing w:after="120" w:line="240" w:lineRule="auto"/>
        <w:jc w:val="both"/>
        <w:rPr>
          <w:rFonts w:ascii="Georgia" w:hAnsi="Georgia"/>
        </w:rPr>
      </w:pPr>
      <w:r w:rsidRPr="00F45016">
        <w:rPr>
          <w:rFonts w:ascii="Georgia" w:hAnsi="Georgia"/>
        </w:rPr>
        <w:t xml:space="preserve">Bloch, Ernst, «Efectos políticos del desarrollo desigual» (1935), en Lenk, K., </w:t>
      </w:r>
      <w:r w:rsidRPr="00F45016">
        <w:rPr>
          <w:rFonts w:ascii="Georgia" w:hAnsi="Georgia"/>
          <w:i/>
        </w:rPr>
        <w:t>El concepto de ideología</w:t>
      </w:r>
      <w:r w:rsidRPr="00F45016">
        <w:rPr>
          <w:rFonts w:ascii="Georgia" w:hAnsi="Georgia"/>
        </w:rPr>
        <w:t>, Amorrortu, 1974.</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 xml:space="preserve">Unidad 2 </w:t>
      </w:r>
    </w:p>
    <w:p w:rsidR="00641FD7" w:rsidRPr="00F45016" w:rsidRDefault="00641FD7" w:rsidP="00F45016">
      <w:pPr>
        <w:spacing w:after="120" w:line="240" w:lineRule="auto"/>
        <w:jc w:val="both"/>
        <w:rPr>
          <w:rFonts w:ascii="Georgia" w:hAnsi="Georgia"/>
        </w:rPr>
      </w:pPr>
      <w:r w:rsidRPr="00F45016">
        <w:rPr>
          <w:rFonts w:ascii="Georgia" w:hAnsi="Georgia"/>
        </w:rPr>
        <w:t xml:space="preserve">Bloch, Ernst, «Discusiones sobre el expresionismo» (1938), en id., </w:t>
      </w:r>
      <w:r w:rsidRPr="00F45016">
        <w:rPr>
          <w:rFonts w:ascii="Georgia" w:hAnsi="Georgia"/>
          <w:i/>
        </w:rPr>
        <w:t>Heritage of our times</w:t>
      </w:r>
      <w:r w:rsidRPr="00F45016">
        <w:rPr>
          <w:rFonts w:ascii="Georgia" w:hAnsi="Georgia"/>
        </w:rPr>
        <w:t xml:space="preserve">, Londres, Polity, 1991 (tr. de Nicolás López). </w:t>
      </w:r>
    </w:p>
    <w:p w:rsidR="00641FD7" w:rsidRPr="00F45016" w:rsidRDefault="00641FD7" w:rsidP="00F45016">
      <w:pPr>
        <w:spacing w:after="120" w:line="240" w:lineRule="auto"/>
        <w:jc w:val="both"/>
        <w:rPr>
          <w:rFonts w:ascii="Georgia" w:hAnsi="Georgia"/>
        </w:rPr>
      </w:pPr>
      <w:r w:rsidRPr="00F45016">
        <w:rPr>
          <w:rFonts w:ascii="Georgia" w:hAnsi="Georgia"/>
        </w:rPr>
        <w:t xml:space="preserve">Lukács, Georg, «Se trata del realismo»  (1938), en id., </w:t>
      </w:r>
      <w:r w:rsidRPr="00F45016">
        <w:rPr>
          <w:rFonts w:ascii="Georgia" w:hAnsi="Georgia"/>
          <w:i/>
        </w:rPr>
        <w:t>Problemas del realismo</w:t>
      </w:r>
      <w:r w:rsidRPr="00F45016">
        <w:rPr>
          <w:rFonts w:ascii="Georgia" w:hAnsi="Georgia"/>
        </w:rPr>
        <w:t>, México, FCE, 1966.</w:t>
      </w:r>
    </w:p>
    <w:p w:rsidR="00641FD7" w:rsidRPr="00F45016" w:rsidRDefault="00641FD7" w:rsidP="00F45016">
      <w:pPr>
        <w:spacing w:after="120" w:line="240" w:lineRule="auto"/>
        <w:jc w:val="both"/>
        <w:rPr>
          <w:rFonts w:ascii="Georgia" w:hAnsi="Georgia"/>
        </w:rPr>
      </w:pPr>
      <w:r w:rsidRPr="00F45016">
        <w:rPr>
          <w:rFonts w:ascii="Georgia" w:hAnsi="Georgia"/>
        </w:rPr>
        <w:t xml:space="preserve">Benjamin, Walter, «El autor como productor» (1934), en id., </w:t>
      </w:r>
      <w:r w:rsidRPr="00F45016">
        <w:rPr>
          <w:rFonts w:ascii="Georgia" w:hAnsi="Georgia"/>
          <w:i/>
        </w:rPr>
        <w:t>Obras. Libro II / vol. 2</w:t>
      </w:r>
      <w:r w:rsidRPr="00F45016">
        <w:rPr>
          <w:rFonts w:ascii="Georgia" w:hAnsi="Georgia"/>
        </w:rPr>
        <w:t>, Madrid, Abada, 2009.</w:t>
      </w:r>
    </w:p>
    <w:p w:rsidR="00641FD7" w:rsidRPr="00F45016" w:rsidRDefault="00641FD7" w:rsidP="00F45016">
      <w:pPr>
        <w:spacing w:after="120" w:line="240" w:lineRule="auto"/>
        <w:jc w:val="both"/>
        <w:rPr>
          <w:rFonts w:ascii="Georgia" w:hAnsi="Georgia"/>
        </w:rPr>
      </w:pPr>
      <w:r w:rsidRPr="00F45016">
        <w:rPr>
          <w:rFonts w:ascii="Georgia" w:hAnsi="Georgia"/>
        </w:rPr>
        <w:t xml:space="preserve">Del Río, Víctor, «Walter Benjamin y la recepción internacional de la factografía», en id., </w:t>
      </w:r>
      <w:r w:rsidRPr="00F45016">
        <w:rPr>
          <w:rFonts w:ascii="Georgia" w:hAnsi="Georgia"/>
          <w:i/>
        </w:rPr>
        <w:t>Factografía. Vanguardia y comunicación de masas</w:t>
      </w:r>
      <w:r w:rsidRPr="00F45016">
        <w:rPr>
          <w:rFonts w:ascii="Georgia" w:hAnsi="Georgia"/>
        </w:rPr>
        <w:t xml:space="preserve">, Madrid, Abada, 2010. </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 xml:space="preserve">Unidad 3 </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Brecht, Bertolt, «¡Más deporte del bueno»! (1926), en id., </w:t>
      </w:r>
      <w:r w:rsidRPr="00F45016">
        <w:rPr>
          <w:rFonts w:ascii="Georgia" w:hAnsi="Georgia"/>
          <w:i/>
        </w:rPr>
        <w:t>Escritos sobre teatro I</w:t>
      </w:r>
      <w:r w:rsidRPr="00F45016">
        <w:rPr>
          <w:rFonts w:ascii="Georgia" w:hAnsi="Georgia"/>
        </w:rPr>
        <w:t>, Bs. As., Nueva Visión, 1970.</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Kracauer, Siegfried, «El viaje y el baile» (1925), «El ornamento de la masa» (1927), «La biografía como forma de arte de la nueva burguesía» (1930), «Sobre los libros de éxito y su público» (1931), en id., </w:t>
      </w:r>
      <w:r w:rsidRPr="00F45016">
        <w:rPr>
          <w:rFonts w:ascii="Georgia" w:hAnsi="Georgia"/>
          <w:i/>
        </w:rPr>
        <w:t>La fotografía y otros ensayos. El ornamento de la masa I</w:t>
      </w:r>
      <w:r w:rsidRPr="00F45016">
        <w:rPr>
          <w:rFonts w:ascii="Georgia" w:hAnsi="Georgia"/>
        </w:rPr>
        <w:t>, Barcelona, Gedisa, 2008.</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Heidegger, Martin, «Paisaje creador: ¿por qué permanecemos en la provincia?» (1934), disponible en la web: http://www.heideggeriana.com.ar/textos/en_provincia.htm.</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Adorno, Theodor, «Sobre el carácter fetichista de la música y la regresión de la escucha» (1938), en id., </w:t>
      </w:r>
      <w:r w:rsidRPr="00F45016">
        <w:rPr>
          <w:rFonts w:ascii="Georgia" w:hAnsi="Georgia"/>
          <w:i/>
        </w:rPr>
        <w:t>Obra completa, 14</w:t>
      </w:r>
      <w:r w:rsidRPr="00F45016">
        <w:rPr>
          <w:rFonts w:ascii="Georgia" w:hAnsi="Georgia"/>
        </w:rPr>
        <w:t>, Madrid, Akal, 2009.</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 xml:space="preserve">Unidad 4 </w:t>
      </w:r>
    </w:p>
    <w:p w:rsidR="00641FD7" w:rsidRPr="00F45016" w:rsidRDefault="00641FD7" w:rsidP="00F45016">
      <w:pPr>
        <w:spacing w:after="120" w:line="240" w:lineRule="auto"/>
        <w:jc w:val="both"/>
        <w:rPr>
          <w:rFonts w:ascii="Georgia" w:hAnsi="Georgia"/>
        </w:rPr>
      </w:pPr>
      <w:r w:rsidRPr="00F45016">
        <w:rPr>
          <w:rFonts w:ascii="Georgia" w:hAnsi="Georgia"/>
        </w:rPr>
        <w:t xml:space="preserve">Brecht, Bertolt, «Teoría de la radio» (1927-1932), en id., </w:t>
      </w:r>
      <w:r w:rsidRPr="00F45016">
        <w:rPr>
          <w:rFonts w:ascii="Georgia" w:hAnsi="Georgia"/>
          <w:i/>
        </w:rPr>
        <w:t>El compromiso en literatura y arte</w:t>
      </w:r>
      <w:r w:rsidRPr="00F45016">
        <w:rPr>
          <w:rFonts w:ascii="Georgia" w:hAnsi="Georgia"/>
        </w:rPr>
        <w:t>, Barcelona, Península, 1984.</w:t>
      </w:r>
    </w:p>
    <w:p w:rsidR="00641FD7" w:rsidRPr="00F45016" w:rsidRDefault="00641FD7" w:rsidP="00F45016">
      <w:pPr>
        <w:spacing w:after="120" w:line="240" w:lineRule="auto"/>
        <w:jc w:val="both"/>
        <w:rPr>
          <w:rFonts w:ascii="Georgia" w:hAnsi="Georgia"/>
        </w:rPr>
      </w:pPr>
      <w:r w:rsidRPr="00F45016">
        <w:rPr>
          <w:rFonts w:ascii="Georgia" w:hAnsi="Georgia"/>
        </w:rPr>
        <w:t xml:space="preserve">Benjamin, Walter, </w:t>
      </w:r>
      <w:r w:rsidRPr="00F45016">
        <w:rPr>
          <w:rFonts w:ascii="Georgia" w:hAnsi="Georgia"/>
          <w:i/>
        </w:rPr>
        <w:t xml:space="preserve">La obra de arte en la época de su reproductibilidad técnica </w:t>
      </w:r>
      <w:r w:rsidRPr="00F45016">
        <w:rPr>
          <w:rFonts w:ascii="Georgia" w:hAnsi="Georgia"/>
        </w:rPr>
        <w:t>(1936), México, Itaca, 2003.</w:t>
      </w:r>
    </w:p>
    <w:p w:rsidR="00641FD7" w:rsidRPr="00F45016" w:rsidRDefault="00641FD7" w:rsidP="00F45016">
      <w:pPr>
        <w:spacing w:after="120" w:line="240" w:lineRule="auto"/>
        <w:jc w:val="both"/>
        <w:rPr>
          <w:rFonts w:ascii="Georgia" w:hAnsi="Georgia"/>
        </w:rPr>
      </w:pPr>
      <w:r w:rsidRPr="00F45016">
        <w:rPr>
          <w:rFonts w:ascii="Georgia" w:hAnsi="Georgia"/>
        </w:rPr>
        <w:t xml:space="preserve">VVAA, «Manifiestos futuristas» (1909-1912), en De Micheli, M. </w:t>
      </w:r>
      <w:r w:rsidRPr="00F45016">
        <w:rPr>
          <w:rFonts w:ascii="Georgia" w:hAnsi="Georgia"/>
          <w:i/>
        </w:rPr>
        <w:t>Las vanguardias artísticas del siglo veinte</w:t>
      </w:r>
      <w:r w:rsidRPr="00F45016">
        <w:rPr>
          <w:rFonts w:ascii="Georgia" w:hAnsi="Georgia"/>
        </w:rPr>
        <w:t>, Córdoba, Educor, 1968.</w:t>
      </w:r>
    </w:p>
    <w:p w:rsidR="00641FD7" w:rsidRPr="00F45016" w:rsidRDefault="00641FD7" w:rsidP="00F45016">
      <w:pPr>
        <w:spacing w:after="120" w:line="240" w:lineRule="auto"/>
        <w:jc w:val="both"/>
        <w:rPr>
          <w:rFonts w:ascii="Georgia" w:hAnsi="Georgia"/>
        </w:rPr>
      </w:pPr>
      <w:r w:rsidRPr="00F45016">
        <w:rPr>
          <w:rFonts w:ascii="Georgia" w:hAnsi="Georgia"/>
        </w:rPr>
        <w:t xml:space="preserve">Jünger, Ernst, «La movilización total» (1930), en id., </w:t>
      </w:r>
      <w:r w:rsidRPr="00F45016">
        <w:rPr>
          <w:rFonts w:ascii="Georgia" w:hAnsi="Georgia"/>
          <w:i/>
        </w:rPr>
        <w:t>Sobre el dolor</w:t>
      </w:r>
      <w:r w:rsidRPr="00F45016">
        <w:rPr>
          <w:rFonts w:ascii="Georgia" w:hAnsi="Georgia"/>
        </w:rPr>
        <w:t>, Barcelona, Tusquets, 2003</w:t>
      </w:r>
    </w:p>
    <w:p w:rsidR="00641FD7" w:rsidRPr="00F45016" w:rsidRDefault="00641FD7" w:rsidP="00F45016">
      <w:pPr>
        <w:spacing w:after="120" w:line="240" w:lineRule="auto"/>
        <w:jc w:val="both"/>
        <w:rPr>
          <w:rFonts w:ascii="Georgia" w:hAnsi="Georgia"/>
        </w:rPr>
      </w:pPr>
      <w:r w:rsidRPr="00F45016">
        <w:rPr>
          <w:rFonts w:ascii="Georgia" w:hAnsi="Georgia"/>
        </w:rPr>
        <w:t xml:space="preserve">Jünger, Ernst, «El relevo del individuo burgués por el tipo del trabajador», en id., </w:t>
      </w:r>
      <w:r w:rsidRPr="00F45016">
        <w:rPr>
          <w:rFonts w:ascii="Georgia" w:hAnsi="Georgia"/>
          <w:i/>
        </w:rPr>
        <w:t xml:space="preserve">El trabajador. Dominio y figura </w:t>
      </w:r>
      <w:r w:rsidRPr="00F45016">
        <w:rPr>
          <w:rFonts w:ascii="Georgia" w:hAnsi="Georgia"/>
        </w:rPr>
        <w:t>(1930), Barcelona, Tusquets, 2003.</w:t>
      </w:r>
    </w:p>
    <w:p w:rsidR="00641FD7" w:rsidRPr="00F45016" w:rsidRDefault="00641FD7" w:rsidP="00F45016">
      <w:pPr>
        <w:spacing w:after="120" w:line="240" w:lineRule="auto"/>
        <w:jc w:val="both"/>
        <w:rPr>
          <w:rFonts w:ascii="Georgia" w:hAnsi="Georgia"/>
        </w:rPr>
      </w:pPr>
      <w:r w:rsidRPr="00F45016">
        <w:rPr>
          <w:rFonts w:ascii="Georgia" w:hAnsi="Georgia"/>
        </w:rPr>
        <w:t xml:space="preserve">Herf, Jeffrey, </w:t>
      </w:r>
      <w:r w:rsidRPr="00F45016">
        <w:rPr>
          <w:rFonts w:ascii="Georgia" w:hAnsi="Georgia"/>
          <w:i/>
        </w:rPr>
        <w:t>El modernismo reaccionario. Tecnología, cultura y política en Weimar y el Tercer Reich</w:t>
      </w:r>
      <w:r w:rsidRPr="00F45016">
        <w:rPr>
          <w:rFonts w:ascii="Georgia" w:hAnsi="Georgia"/>
        </w:rPr>
        <w:t>, México, FCE, 1990, caps. I y IV.</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 xml:space="preserve">Unidad 5 </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Goebbels, J. y Furtwängler, W., Correspondencia de abril de 1933 sobre arte y Estado, tr. de cátedra. </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Benjamin, Walter, «Carta desde París. Andre Gide y su nuevo enemigo» (1936), en id., </w:t>
      </w:r>
      <w:r w:rsidRPr="00F45016">
        <w:rPr>
          <w:rFonts w:ascii="Georgia" w:hAnsi="Georgia"/>
          <w:i/>
        </w:rPr>
        <w:t>Imaginación y sociedad. Iluminaciones I</w:t>
      </w:r>
      <w:r w:rsidRPr="00F45016">
        <w:rPr>
          <w:rFonts w:ascii="Georgia" w:hAnsi="Georgia"/>
        </w:rPr>
        <w:t>, Madrid, Taurus, 1980.</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Adorno, Theodor, «Sobre la situación social de la música» (1932), en id., </w:t>
      </w:r>
      <w:r w:rsidRPr="00F45016">
        <w:rPr>
          <w:rFonts w:ascii="Georgia" w:hAnsi="Georgia"/>
          <w:i/>
        </w:rPr>
        <w:t>Obra completa, 18</w:t>
      </w:r>
      <w:r w:rsidRPr="00F45016">
        <w:rPr>
          <w:rFonts w:ascii="Georgia" w:hAnsi="Georgia"/>
        </w:rPr>
        <w:t>, Madrid, Akal, 2011.</w:t>
      </w:r>
    </w:p>
    <w:p w:rsidR="00641FD7" w:rsidRPr="00F45016" w:rsidRDefault="00641FD7" w:rsidP="00F45016">
      <w:pPr>
        <w:autoSpaceDE w:val="0"/>
        <w:autoSpaceDN w:val="0"/>
        <w:adjustRightInd w:val="0"/>
        <w:spacing w:after="120" w:line="240" w:lineRule="auto"/>
        <w:jc w:val="both"/>
        <w:rPr>
          <w:rFonts w:ascii="Georgia" w:hAnsi="Georgia"/>
          <w:b/>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VII. Bibliografía ampliatoria</w:t>
      </w:r>
    </w:p>
    <w:p w:rsidR="00641FD7" w:rsidRPr="00CB178B" w:rsidRDefault="00641FD7" w:rsidP="00F45016">
      <w:pPr>
        <w:pStyle w:val="NormalWeb"/>
        <w:spacing w:before="0" w:beforeAutospacing="0" w:after="120" w:afterAutospacing="0"/>
        <w:jc w:val="both"/>
        <w:rPr>
          <w:rFonts w:ascii="Georgia" w:hAnsi="Georgia"/>
          <w:sz w:val="22"/>
          <w:szCs w:val="22"/>
        </w:rPr>
      </w:pPr>
      <w:r w:rsidRPr="00CB178B">
        <w:rPr>
          <w:rFonts w:ascii="Georgia" w:hAnsi="Georgia"/>
          <w:sz w:val="22"/>
          <w:szCs w:val="22"/>
        </w:rPr>
        <w:t xml:space="preserve">Adorno, Benjamin, Bloch, Brecht, Lukács, (1980), </w:t>
      </w:r>
      <w:r w:rsidRPr="00CB178B">
        <w:rPr>
          <w:rFonts w:ascii="Georgia" w:hAnsi="Georgia"/>
          <w:i/>
          <w:sz w:val="22"/>
          <w:szCs w:val="22"/>
        </w:rPr>
        <w:t>Aesthetics and politics</w:t>
      </w:r>
      <w:r w:rsidRPr="00CB178B">
        <w:rPr>
          <w:rFonts w:ascii="Georgia" w:hAnsi="Georgia"/>
          <w:sz w:val="22"/>
          <w:szCs w:val="22"/>
        </w:rPr>
        <w:t>, London, Verso.</w:t>
      </w:r>
    </w:p>
    <w:p w:rsidR="00641FD7" w:rsidRPr="00CB178B" w:rsidRDefault="00641FD7" w:rsidP="00F45016">
      <w:pPr>
        <w:spacing w:after="120" w:line="240" w:lineRule="auto"/>
        <w:jc w:val="both"/>
        <w:rPr>
          <w:rFonts w:ascii="Georgia" w:hAnsi="Georgia"/>
        </w:rPr>
      </w:pPr>
      <w:r w:rsidRPr="00CB178B">
        <w:rPr>
          <w:rFonts w:ascii="Georgia" w:hAnsi="Georgia"/>
        </w:rPr>
        <w:t xml:space="preserve">Buck-Morss, S. (2011), </w:t>
      </w:r>
      <w:r w:rsidRPr="00CB178B">
        <w:rPr>
          <w:rFonts w:ascii="Georgia" w:hAnsi="Georgia"/>
          <w:i/>
        </w:rPr>
        <w:t>Origen de la dialéctica negativa. Theodor W. Adorno, Walter Benjamin y el Instituto de Frankfurt</w:t>
      </w:r>
      <w:r w:rsidRPr="00CB178B">
        <w:rPr>
          <w:rFonts w:ascii="Georgia" w:hAnsi="Georgia"/>
        </w:rPr>
        <w:t>, Bs. As., Eterna Cadencia.</w:t>
      </w:r>
    </w:p>
    <w:p w:rsidR="00641FD7" w:rsidRPr="00CB178B" w:rsidRDefault="00641FD7" w:rsidP="00F45016">
      <w:pPr>
        <w:spacing w:after="120" w:line="240" w:lineRule="auto"/>
        <w:jc w:val="both"/>
        <w:rPr>
          <w:rFonts w:ascii="Georgia" w:hAnsi="Georgia"/>
        </w:rPr>
      </w:pPr>
      <w:r w:rsidRPr="00CB178B">
        <w:rPr>
          <w:rFonts w:ascii="Georgia" w:hAnsi="Georgia"/>
        </w:rPr>
        <w:t xml:space="preserve">Bürger, P. (2010), </w:t>
      </w:r>
      <w:r w:rsidRPr="00CB178B">
        <w:rPr>
          <w:rFonts w:ascii="Georgia" w:hAnsi="Georgia"/>
          <w:i/>
        </w:rPr>
        <w:t>Teoría de la vanguardia</w:t>
      </w:r>
      <w:r w:rsidRPr="00CB178B">
        <w:rPr>
          <w:rFonts w:ascii="Georgia" w:hAnsi="Georgia"/>
        </w:rPr>
        <w:t>, Bs. As., Las cuarenta.</w:t>
      </w:r>
    </w:p>
    <w:p w:rsidR="00641FD7" w:rsidRPr="00CB178B" w:rsidRDefault="00641FD7" w:rsidP="00F45016">
      <w:pPr>
        <w:spacing w:after="120" w:line="240" w:lineRule="auto"/>
        <w:jc w:val="both"/>
        <w:rPr>
          <w:rFonts w:ascii="Georgia" w:hAnsi="Georgia"/>
        </w:rPr>
      </w:pPr>
      <w:r w:rsidRPr="00CB178B">
        <w:rPr>
          <w:rFonts w:ascii="Georgia" w:hAnsi="Georgia"/>
        </w:rPr>
        <w:t xml:space="preserve">De Micheli, M. (1968), </w:t>
      </w:r>
      <w:r w:rsidRPr="00CB178B">
        <w:rPr>
          <w:rFonts w:ascii="Georgia" w:hAnsi="Georgia"/>
          <w:i/>
        </w:rPr>
        <w:t>Las vanguardias artísticas del siglo veinte</w:t>
      </w:r>
      <w:r w:rsidRPr="00CB178B">
        <w:rPr>
          <w:rFonts w:ascii="Georgia" w:hAnsi="Georgia"/>
        </w:rPr>
        <w:t>, Córdoba, Educor.</w:t>
      </w:r>
    </w:p>
    <w:p w:rsidR="00641FD7" w:rsidRPr="00CB178B" w:rsidRDefault="00641FD7" w:rsidP="00F45016">
      <w:pPr>
        <w:spacing w:after="120" w:line="240" w:lineRule="auto"/>
        <w:jc w:val="both"/>
        <w:rPr>
          <w:rFonts w:ascii="Georgia" w:hAnsi="Georgia"/>
        </w:rPr>
      </w:pPr>
      <w:r w:rsidRPr="00CB178B">
        <w:rPr>
          <w:rFonts w:ascii="Georgia" w:hAnsi="Georgia"/>
        </w:rPr>
        <w:t xml:space="preserve">Del Río, V. (2010), </w:t>
      </w:r>
      <w:r w:rsidRPr="00CB178B">
        <w:rPr>
          <w:rFonts w:ascii="Georgia" w:hAnsi="Georgia"/>
          <w:i/>
        </w:rPr>
        <w:t>Factografía. Vanguardia y comunicación de masas</w:t>
      </w:r>
      <w:r w:rsidRPr="00CB178B">
        <w:rPr>
          <w:rFonts w:ascii="Georgia" w:hAnsi="Georgia"/>
        </w:rPr>
        <w:t>, Madrid, Abada.</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Durst, D. (2004), </w:t>
      </w:r>
      <w:r w:rsidRPr="00CB178B">
        <w:rPr>
          <w:rFonts w:ascii="Georgia" w:hAnsi="Georgia"/>
          <w:i/>
          <w:lang w:val="en-US"/>
        </w:rPr>
        <w:t>Weimar Modernism. Philosophy, Politics and Culture in Germany, 1918-1933</w:t>
      </w:r>
      <w:r w:rsidRPr="00CB178B">
        <w:rPr>
          <w:rFonts w:ascii="Georgia" w:hAnsi="Georgia"/>
          <w:lang w:val="en-US"/>
        </w:rPr>
        <w:t>, Maryland, Lexington Books.</w:t>
      </w:r>
    </w:p>
    <w:p w:rsidR="00641FD7" w:rsidRPr="00CB178B" w:rsidRDefault="00641FD7" w:rsidP="00F45016">
      <w:pPr>
        <w:spacing w:after="120" w:line="240" w:lineRule="auto"/>
        <w:jc w:val="both"/>
        <w:rPr>
          <w:rFonts w:ascii="Georgia" w:hAnsi="Georgia"/>
        </w:rPr>
      </w:pPr>
      <w:r w:rsidRPr="00CB178B">
        <w:rPr>
          <w:rFonts w:ascii="Georgia" w:hAnsi="Georgia"/>
        </w:rPr>
        <w:t xml:space="preserve">Herf, Jeffrey (1990), </w:t>
      </w:r>
      <w:r w:rsidRPr="00CB178B">
        <w:rPr>
          <w:rFonts w:ascii="Georgia" w:hAnsi="Georgia"/>
          <w:i/>
        </w:rPr>
        <w:t>El modernismo reaccionario. Tecnología, cultura y política en Weimar y el Tercer Reich</w:t>
      </w:r>
      <w:r w:rsidRPr="00CB178B">
        <w:rPr>
          <w:rFonts w:ascii="Georgia" w:hAnsi="Georgia"/>
        </w:rPr>
        <w:t>, México, FCE.</w:t>
      </w:r>
    </w:p>
    <w:p w:rsidR="00641FD7" w:rsidRPr="00CB178B" w:rsidRDefault="00641FD7" w:rsidP="00F45016">
      <w:pPr>
        <w:spacing w:after="120" w:line="240" w:lineRule="auto"/>
        <w:jc w:val="both"/>
        <w:rPr>
          <w:rFonts w:ascii="Georgia" w:hAnsi="Georgia"/>
          <w:lang w:val="en-GB"/>
        </w:rPr>
      </w:pPr>
      <w:r w:rsidRPr="00CB178B">
        <w:rPr>
          <w:rFonts w:ascii="Georgia" w:hAnsi="Georgia"/>
          <w:lang w:val="en-GB"/>
        </w:rPr>
        <w:t xml:space="preserve">Jameson, F. (1971), </w:t>
      </w:r>
      <w:r w:rsidRPr="00CB178B">
        <w:rPr>
          <w:rFonts w:ascii="Georgia" w:hAnsi="Georgia"/>
          <w:i/>
          <w:lang w:val="en-GB"/>
        </w:rPr>
        <w:t>Marxism and Form. Twentieth-Century Dialectical Theories of Literature</w:t>
      </w:r>
      <w:r w:rsidRPr="00CB178B">
        <w:rPr>
          <w:rFonts w:ascii="Georgia" w:hAnsi="Georgia"/>
          <w:lang w:val="en-GB"/>
        </w:rPr>
        <w:t>, Princeton University Press.</w:t>
      </w:r>
    </w:p>
    <w:p w:rsidR="00641FD7" w:rsidRPr="00CB178B" w:rsidRDefault="00641FD7" w:rsidP="00F45016">
      <w:pPr>
        <w:spacing w:after="120" w:line="240" w:lineRule="auto"/>
        <w:jc w:val="both"/>
        <w:rPr>
          <w:rFonts w:ascii="Georgia" w:hAnsi="Georgia"/>
        </w:rPr>
      </w:pPr>
      <w:r w:rsidRPr="00CB178B">
        <w:rPr>
          <w:rFonts w:ascii="Georgia" w:hAnsi="Georgia"/>
        </w:rPr>
        <w:t xml:space="preserve">Jordão Machado, C. (1998), </w:t>
      </w:r>
      <w:r w:rsidRPr="00CB178B">
        <w:rPr>
          <w:rFonts w:ascii="Georgia" w:hAnsi="Georgia"/>
          <w:i/>
        </w:rPr>
        <w:t>Um capítulo da história da modernidade estética: debate sobre o expressionismo</w:t>
      </w:r>
      <w:r w:rsidRPr="00CB178B">
        <w:rPr>
          <w:rFonts w:ascii="Georgia" w:hAnsi="Georgia"/>
        </w:rPr>
        <w:t>, São Paulo, Unesp.</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Kaes, A., Jay, M. y Dimmendberg, E. (eds.) (1994), </w:t>
      </w:r>
      <w:r w:rsidRPr="00CB178B">
        <w:rPr>
          <w:rFonts w:ascii="Georgia" w:hAnsi="Georgia"/>
          <w:i/>
          <w:lang w:val="en-US"/>
        </w:rPr>
        <w:t>The Weimar Republic Sourcebook</w:t>
      </w:r>
      <w:r w:rsidRPr="00CB178B">
        <w:rPr>
          <w:rFonts w:ascii="Georgia" w:hAnsi="Georgia"/>
          <w:lang w:val="en-US"/>
        </w:rPr>
        <w:t>, London, Univeristy of California Press.</w:t>
      </w:r>
    </w:p>
    <w:p w:rsidR="00641FD7" w:rsidRPr="00CB178B" w:rsidRDefault="00641FD7" w:rsidP="00F45016">
      <w:pPr>
        <w:spacing w:after="120" w:line="240" w:lineRule="auto"/>
        <w:jc w:val="both"/>
        <w:rPr>
          <w:rFonts w:ascii="Georgia" w:hAnsi="Georgia"/>
        </w:rPr>
      </w:pPr>
      <w:r w:rsidRPr="00CB178B">
        <w:rPr>
          <w:rFonts w:ascii="Georgia" w:hAnsi="Georgia"/>
        </w:rPr>
        <w:t xml:space="preserve">Lunn, E. (1986), </w:t>
      </w:r>
      <w:r w:rsidRPr="00CB178B">
        <w:rPr>
          <w:rFonts w:ascii="Georgia" w:hAnsi="Georgia"/>
          <w:i/>
        </w:rPr>
        <w:t>Marxismo y modernismo. Un estudio histórico de Lukács, Brecht, Benjamin y Adorno</w:t>
      </w:r>
      <w:r w:rsidRPr="00CB178B">
        <w:rPr>
          <w:rFonts w:ascii="Georgia" w:hAnsi="Georgia"/>
        </w:rPr>
        <w:t>, México, FCE.</w:t>
      </w:r>
    </w:p>
    <w:p w:rsidR="00641FD7" w:rsidRPr="00CB178B" w:rsidRDefault="00641FD7" w:rsidP="00F45016">
      <w:pPr>
        <w:spacing w:after="120" w:line="240" w:lineRule="auto"/>
        <w:jc w:val="both"/>
        <w:rPr>
          <w:rFonts w:ascii="Georgia" w:hAnsi="Georgia"/>
        </w:rPr>
      </w:pPr>
      <w:r w:rsidRPr="00CB178B">
        <w:rPr>
          <w:rFonts w:ascii="Georgia" w:hAnsi="Georgia"/>
          <w:lang w:eastAsia="es-AR"/>
        </w:rPr>
        <w:t xml:space="preserve">Meyer, Hans (1972), </w:t>
      </w:r>
      <w:r w:rsidRPr="00CB178B">
        <w:rPr>
          <w:rFonts w:ascii="Georgia" w:hAnsi="Georgia"/>
          <w:i/>
          <w:iCs/>
          <w:lang w:eastAsia="es-AR"/>
        </w:rPr>
        <w:t>El arquitecto en la lucha de clases y otros escritos</w:t>
      </w:r>
      <w:r w:rsidRPr="00CB178B">
        <w:rPr>
          <w:rFonts w:ascii="Georgia" w:hAnsi="Georgia"/>
          <w:lang w:eastAsia="es-AR"/>
        </w:rPr>
        <w:t>, Barcelona, Gustavo Gilli.</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Osborne, Peter (1995), </w:t>
      </w:r>
      <w:r w:rsidRPr="00CB178B">
        <w:rPr>
          <w:rFonts w:ascii="Georgia" w:hAnsi="Georgia"/>
          <w:i/>
          <w:lang w:val="en-US"/>
        </w:rPr>
        <w:t>Politics of time: Modernity and Avant-Garde</w:t>
      </w:r>
      <w:r w:rsidRPr="00CB178B">
        <w:rPr>
          <w:rFonts w:ascii="Georgia" w:hAnsi="Georgia"/>
          <w:lang w:val="en-US"/>
        </w:rPr>
        <w:t>, London, Verso.</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Rabinbach, Anson (1997), </w:t>
      </w:r>
      <w:r w:rsidRPr="00CB178B">
        <w:rPr>
          <w:rFonts w:ascii="Georgia" w:hAnsi="Georgia"/>
          <w:i/>
          <w:lang w:val="en-US"/>
        </w:rPr>
        <w:t>In the Shadow of Catastrophe. German Intellectuals between Apocalypse and Enlightenment</w:t>
      </w:r>
      <w:r w:rsidRPr="00CB178B">
        <w:rPr>
          <w:rFonts w:ascii="Georgia" w:hAnsi="Georgia"/>
          <w:lang w:val="en-US"/>
        </w:rPr>
        <w:t>, Berkeley/London, University of California Press.</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Raunig, Gerald (2007), </w:t>
      </w:r>
      <w:r w:rsidRPr="00CB178B">
        <w:rPr>
          <w:rFonts w:ascii="Georgia" w:hAnsi="Georgia"/>
          <w:i/>
          <w:lang w:val="en-US"/>
        </w:rPr>
        <w:t>Art and revolution. Transversal Activism in the Long Twentieth Century</w:t>
      </w:r>
      <w:r w:rsidRPr="00CB178B">
        <w:rPr>
          <w:rFonts w:ascii="Georgia" w:hAnsi="Georgia"/>
          <w:lang w:val="en-US"/>
        </w:rPr>
        <w:t>, Los Angeles, Semiotexte.</w:t>
      </w:r>
    </w:p>
    <w:p w:rsidR="00641FD7" w:rsidRPr="00CB178B" w:rsidRDefault="00641FD7" w:rsidP="00F45016">
      <w:pPr>
        <w:spacing w:after="120" w:line="240" w:lineRule="auto"/>
        <w:jc w:val="both"/>
        <w:rPr>
          <w:rFonts w:ascii="Georgia" w:hAnsi="Georgia"/>
          <w:lang w:val="en-US"/>
        </w:rPr>
      </w:pPr>
      <w:r w:rsidRPr="00CB178B">
        <w:rPr>
          <w:rFonts w:ascii="Georgia" w:hAnsi="Georgia"/>
        </w:rPr>
        <w:t xml:space="preserve">Rötzer, H. y Siguán, M. (1992), </w:t>
      </w:r>
      <w:r w:rsidRPr="00CB178B">
        <w:rPr>
          <w:rFonts w:ascii="Georgia" w:hAnsi="Georgia"/>
          <w:i/>
        </w:rPr>
        <w:t xml:space="preserve">Historia de la literatura alemana. </w:t>
      </w:r>
      <w:r w:rsidRPr="00CB178B">
        <w:rPr>
          <w:rFonts w:ascii="Georgia" w:hAnsi="Georgia"/>
          <w:i/>
          <w:lang w:val="en-US"/>
        </w:rPr>
        <w:t>Vol. 2</w:t>
      </w:r>
      <w:r w:rsidRPr="00CB178B">
        <w:rPr>
          <w:rFonts w:ascii="Georgia" w:hAnsi="Georgia"/>
          <w:lang w:val="en-US"/>
        </w:rPr>
        <w:t>, Barcelona, Ariel.</w:t>
      </w:r>
    </w:p>
    <w:p w:rsidR="00641FD7" w:rsidRPr="00CB178B" w:rsidRDefault="00641FD7" w:rsidP="00F45016">
      <w:pPr>
        <w:spacing w:after="120" w:line="240" w:lineRule="auto"/>
        <w:jc w:val="both"/>
        <w:rPr>
          <w:rFonts w:ascii="Georgia" w:hAnsi="Georgia"/>
          <w:lang w:val="en-US"/>
        </w:rPr>
      </w:pPr>
      <w:r w:rsidRPr="00CB178B">
        <w:rPr>
          <w:rFonts w:ascii="Georgia" w:hAnsi="Georgia"/>
          <w:lang w:val="en-US"/>
        </w:rPr>
        <w:t xml:space="preserve">Scott, K. J. (2009), </w:t>
      </w:r>
      <w:r w:rsidRPr="00CB178B">
        <w:rPr>
          <w:rFonts w:ascii="Georgia" w:hAnsi="Georgia"/>
          <w:i/>
          <w:lang w:val="en-US"/>
        </w:rPr>
        <w:t>Critical Destructions: Kracauer and Benjamin’s Weimar Writings on Architecture, Film, and The Cultural Public Sphere</w:t>
      </w:r>
      <w:r w:rsidRPr="00CB178B">
        <w:rPr>
          <w:rFonts w:ascii="Georgia" w:hAnsi="Georgia"/>
          <w:lang w:val="en-US"/>
        </w:rPr>
        <w:t>, Canada, Simon Fraser Univ.</w:t>
      </w:r>
    </w:p>
    <w:p w:rsidR="00641FD7" w:rsidRPr="00CB178B" w:rsidRDefault="00641FD7" w:rsidP="00F45016">
      <w:pPr>
        <w:spacing w:after="120" w:line="240" w:lineRule="auto"/>
        <w:jc w:val="both"/>
        <w:rPr>
          <w:rFonts w:ascii="Georgia" w:hAnsi="Georgia"/>
        </w:rPr>
      </w:pPr>
      <w:r w:rsidRPr="00E128DE">
        <w:rPr>
          <w:rFonts w:ascii="Georgia" w:hAnsi="Georgia"/>
          <w:lang w:val="it-IT"/>
        </w:rPr>
        <w:t xml:space="preserve">Tafuri, M., Cacciari, M., Dal Co, F. (1972), </w:t>
      </w:r>
      <w:r w:rsidRPr="00E128DE">
        <w:rPr>
          <w:rFonts w:ascii="Georgia" w:hAnsi="Georgia"/>
          <w:i/>
          <w:lang w:val="it-IT"/>
        </w:rPr>
        <w:t xml:space="preserve">De la vanguardia a la metrópoli. </w:t>
      </w:r>
      <w:r w:rsidRPr="00CB178B">
        <w:rPr>
          <w:rFonts w:ascii="Georgia" w:hAnsi="Georgia"/>
          <w:i/>
        </w:rPr>
        <w:t>Crítica radical de la arquitectura</w:t>
      </w:r>
      <w:r w:rsidRPr="00CB178B">
        <w:rPr>
          <w:rFonts w:ascii="Georgia" w:hAnsi="Georgia"/>
        </w:rPr>
        <w:t>, Barcelona, Gustavo Gili.</w:t>
      </w:r>
    </w:p>
    <w:p w:rsidR="00641FD7" w:rsidRPr="00CB178B" w:rsidRDefault="00641FD7" w:rsidP="00F45016">
      <w:pPr>
        <w:spacing w:after="120" w:line="240" w:lineRule="auto"/>
        <w:jc w:val="both"/>
        <w:rPr>
          <w:rFonts w:ascii="Georgia" w:hAnsi="Georgia"/>
          <w:lang w:eastAsia="es-AR"/>
        </w:rPr>
      </w:pPr>
      <w:r w:rsidRPr="00CB178B">
        <w:rPr>
          <w:rFonts w:ascii="Georgia" w:hAnsi="Georgia"/>
          <w:lang w:eastAsia="es-AR"/>
        </w:rPr>
        <w:t xml:space="preserve">Tafuri, M. (1984), «URSS-Berlín, 1922: del populismo a la “internacional constructivista”» y «Socialpolitik y ciudad en la alemania de Weimar» en id., </w:t>
      </w:r>
      <w:r w:rsidRPr="00CB178B">
        <w:rPr>
          <w:rFonts w:ascii="Georgia" w:hAnsi="Georgia"/>
          <w:i/>
          <w:iCs/>
          <w:lang w:eastAsia="es-AR"/>
        </w:rPr>
        <w:t>La esfera y el laberinto</w:t>
      </w:r>
      <w:r w:rsidRPr="00CB178B">
        <w:rPr>
          <w:rFonts w:ascii="Georgia" w:hAnsi="Georgia"/>
          <w:lang w:eastAsia="es-AR"/>
        </w:rPr>
        <w:t>, Barcelona, Gustavo Gilli.</w:t>
      </w:r>
    </w:p>
    <w:p w:rsidR="00641FD7" w:rsidRPr="00E128DE" w:rsidRDefault="00641FD7" w:rsidP="00F45016">
      <w:pPr>
        <w:spacing w:after="120" w:line="240" w:lineRule="auto"/>
        <w:jc w:val="both"/>
        <w:rPr>
          <w:rFonts w:ascii="Georgia" w:hAnsi="Georgia"/>
          <w:lang w:val="en-GB"/>
        </w:rPr>
      </w:pPr>
      <w:r w:rsidRPr="00CB178B">
        <w:rPr>
          <w:rFonts w:ascii="Georgia" w:hAnsi="Georgia"/>
        </w:rPr>
        <w:t xml:space="preserve">Weitz, Eric (2009), </w:t>
      </w:r>
      <w:r w:rsidRPr="00CB178B">
        <w:rPr>
          <w:rFonts w:ascii="Georgia" w:hAnsi="Georgia"/>
          <w:i/>
        </w:rPr>
        <w:t xml:space="preserve">La Alemania de Weimar. </w:t>
      </w:r>
      <w:r w:rsidRPr="00E128DE">
        <w:rPr>
          <w:rFonts w:ascii="Georgia" w:hAnsi="Georgia"/>
          <w:i/>
          <w:lang w:val="en-GB"/>
        </w:rPr>
        <w:t>Presagio y tragedia</w:t>
      </w:r>
      <w:r w:rsidRPr="00E128DE">
        <w:rPr>
          <w:rFonts w:ascii="Georgia" w:hAnsi="Georgia"/>
          <w:lang w:val="en-GB"/>
        </w:rPr>
        <w:t>, Madrid, Turner.</w:t>
      </w:r>
    </w:p>
    <w:p w:rsidR="00641FD7" w:rsidRPr="00CB178B" w:rsidRDefault="00641FD7" w:rsidP="00F45016">
      <w:pPr>
        <w:autoSpaceDE w:val="0"/>
        <w:autoSpaceDN w:val="0"/>
        <w:adjustRightInd w:val="0"/>
        <w:spacing w:after="120" w:line="240" w:lineRule="auto"/>
        <w:jc w:val="both"/>
        <w:rPr>
          <w:rFonts w:ascii="Georgia" w:hAnsi="Georgia"/>
          <w:lang w:val="en-US"/>
        </w:rPr>
      </w:pPr>
      <w:r w:rsidRPr="00CB178B">
        <w:rPr>
          <w:rFonts w:ascii="Georgia" w:hAnsi="Georgia"/>
          <w:lang w:val="en-US"/>
        </w:rPr>
        <w:t xml:space="preserve">Willet, John (1978), </w:t>
      </w:r>
      <w:r w:rsidRPr="00CB178B">
        <w:rPr>
          <w:rFonts w:ascii="Georgia" w:hAnsi="Georgia"/>
          <w:i/>
          <w:lang w:val="en-US"/>
        </w:rPr>
        <w:t>The new Sobriety 1917-1933. Art and Politics in the Weimar Period</w:t>
      </w:r>
      <w:r w:rsidRPr="00CB178B">
        <w:rPr>
          <w:rFonts w:ascii="Georgia" w:hAnsi="Georgia"/>
          <w:lang w:val="en-US"/>
        </w:rPr>
        <w:t>, N. Y., Pantheon Books.</w:t>
      </w:r>
    </w:p>
    <w:p w:rsidR="00641FD7" w:rsidRPr="00F45016" w:rsidRDefault="00641FD7" w:rsidP="00F45016">
      <w:pPr>
        <w:spacing w:after="120" w:line="240" w:lineRule="auto"/>
        <w:rPr>
          <w:rFonts w:ascii="Georgia" w:hAnsi="Georgia"/>
          <w:lang w:val="en-US" w:eastAsia="es-AR"/>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VIII. Propuesta metodológica</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rPr>
        <w:t xml:space="preserve">Asumiremos una metodología de seminario-taller, propiciando especialmente la participación activa de todos los estudiantes. Se desarrollarán las siguientes estrategias: </w:t>
      </w:r>
    </w:p>
    <w:p w:rsidR="00641FD7" w:rsidRPr="00F45016" w:rsidRDefault="00641FD7" w:rsidP="00F45016">
      <w:pPr>
        <w:pStyle w:val="ListParagraph"/>
        <w:numPr>
          <w:ilvl w:val="0"/>
          <w:numId w:val="25"/>
        </w:numPr>
        <w:autoSpaceDE w:val="0"/>
        <w:autoSpaceDN w:val="0"/>
        <w:adjustRightInd w:val="0"/>
        <w:spacing w:after="120" w:line="240" w:lineRule="auto"/>
        <w:jc w:val="both"/>
        <w:rPr>
          <w:rFonts w:ascii="Georgia" w:hAnsi="Georgia"/>
        </w:rPr>
      </w:pPr>
      <w:r w:rsidRPr="00F45016">
        <w:rPr>
          <w:rFonts w:ascii="Georgia" w:hAnsi="Georgia"/>
        </w:rPr>
        <w:t xml:space="preserve">exposiciones del docente a cargo, del profesor invitado y de los colaboradores, abiertas a la discusión colectiva; </w:t>
      </w:r>
    </w:p>
    <w:p w:rsidR="00641FD7" w:rsidRPr="00F45016" w:rsidRDefault="00641FD7" w:rsidP="00F45016">
      <w:pPr>
        <w:pStyle w:val="ListParagraph"/>
        <w:numPr>
          <w:ilvl w:val="0"/>
          <w:numId w:val="25"/>
        </w:numPr>
        <w:autoSpaceDE w:val="0"/>
        <w:autoSpaceDN w:val="0"/>
        <w:adjustRightInd w:val="0"/>
        <w:spacing w:after="120" w:line="240" w:lineRule="auto"/>
        <w:jc w:val="both"/>
        <w:rPr>
          <w:rFonts w:ascii="Georgia" w:hAnsi="Georgia"/>
        </w:rPr>
      </w:pPr>
      <w:r w:rsidRPr="00F45016">
        <w:rPr>
          <w:rFonts w:ascii="Georgia" w:hAnsi="Georgia"/>
        </w:rPr>
        <w:t xml:space="preserve">presentación de algunos de los materiales bibliográficos por parte de los estudiantes; </w:t>
      </w:r>
    </w:p>
    <w:p w:rsidR="00641FD7" w:rsidRPr="00F45016" w:rsidRDefault="00641FD7" w:rsidP="00F45016">
      <w:pPr>
        <w:pStyle w:val="ListParagraph"/>
        <w:numPr>
          <w:ilvl w:val="0"/>
          <w:numId w:val="25"/>
        </w:numPr>
        <w:autoSpaceDE w:val="0"/>
        <w:autoSpaceDN w:val="0"/>
        <w:adjustRightInd w:val="0"/>
        <w:spacing w:after="120" w:line="240" w:lineRule="auto"/>
        <w:jc w:val="both"/>
        <w:rPr>
          <w:rFonts w:ascii="Georgia" w:hAnsi="Georgia"/>
        </w:rPr>
      </w:pPr>
      <w:r w:rsidRPr="00F45016">
        <w:rPr>
          <w:rFonts w:ascii="Georgia" w:hAnsi="Georgia"/>
        </w:rPr>
        <w:t>instancias, a cargo de los docentes y/o de los estudiantes, de análisis de obras específicas relacionadas con las discusiones abordadas en el seminario, a ser seleccionadas en función de los intereses de los asistentes;</w:t>
      </w:r>
    </w:p>
    <w:p w:rsidR="00641FD7" w:rsidRPr="00F45016" w:rsidRDefault="00641FD7" w:rsidP="00F45016">
      <w:pPr>
        <w:pStyle w:val="ListParagraph"/>
        <w:numPr>
          <w:ilvl w:val="0"/>
          <w:numId w:val="25"/>
        </w:numPr>
        <w:autoSpaceDE w:val="0"/>
        <w:autoSpaceDN w:val="0"/>
        <w:adjustRightInd w:val="0"/>
        <w:spacing w:after="120" w:line="240" w:lineRule="auto"/>
        <w:jc w:val="both"/>
        <w:rPr>
          <w:rFonts w:ascii="Georgia" w:hAnsi="Georgia"/>
        </w:rPr>
      </w:pPr>
      <w:r w:rsidRPr="00F45016">
        <w:rPr>
          <w:rFonts w:ascii="Georgia" w:hAnsi="Georgia"/>
        </w:rPr>
        <w:t xml:space="preserve">se evaluará la posibilidad de generación de un aula virtual propia del seminario como medio de comunicación, de puesta en común de materiales digitales, de foro de discusión (no utilizaremos el aula ya disponible de la cátedra </w:t>
      </w:r>
      <w:r w:rsidRPr="00F45016">
        <w:rPr>
          <w:rFonts w:ascii="Georgia" w:hAnsi="Georgia"/>
          <w:i/>
        </w:rPr>
        <w:t>Estética y crítica literaria moderna</w:t>
      </w:r>
      <w:r w:rsidRPr="00F45016">
        <w:rPr>
          <w:rFonts w:ascii="Georgia" w:hAnsi="Georgia"/>
        </w:rPr>
        <w:t xml:space="preserve"> para no generar confusiones, pues la cátedra ofrece otro seminario optativo en este mismo cuatrimestre).</w:t>
      </w:r>
    </w:p>
    <w:p w:rsidR="00641FD7" w:rsidRPr="00F45016" w:rsidRDefault="00641FD7" w:rsidP="00F45016">
      <w:pPr>
        <w:autoSpaceDE w:val="0"/>
        <w:autoSpaceDN w:val="0"/>
        <w:adjustRightInd w:val="0"/>
        <w:spacing w:after="120" w:line="240" w:lineRule="auto"/>
        <w:jc w:val="both"/>
        <w:rPr>
          <w:rFonts w:ascii="Georgia" w:hAnsi="Georgia"/>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IX. Propuesta de evaluación</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Para alumnos de grado</w:t>
      </w:r>
    </w:p>
    <w:p w:rsidR="00641FD7" w:rsidRPr="00F45016" w:rsidRDefault="00641FD7" w:rsidP="00F45016">
      <w:pPr>
        <w:pStyle w:val="ListParagraph"/>
        <w:numPr>
          <w:ilvl w:val="0"/>
          <w:numId w:val="27"/>
        </w:numPr>
        <w:autoSpaceDE w:val="0"/>
        <w:autoSpaceDN w:val="0"/>
        <w:adjustRightInd w:val="0"/>
        <w:spacing w:after="120" w:line="240" w:lineRule="auto"/>
        <w:jc w:val="both"/>
        <w:rPr>
          <w:rFonts w:ascii="Georgia" w:hAnsi="Georgia"/>
        </w:rPr>
      </w:pPr>
      <w:r w:rsidRPr="00F45016">
        <w:rPr>
          <w:rFonts w:ascii="Georgia" w:hAnsi="Georgia"/>
        </w:rPr>
        <w:t xml:space="preserve">Se requiere la presentación de un trabajo final individual y escrito de entre 8 y 12 páginas sobre alguno de los temas desarrollados en el seminario. El mismo será presentado en un coloquio final de cierre junto al resto de estudiantes que presenten sus trabajos finales en la misma fecha. </w:t>
      </w:r>
    </w:p>
    <w:p w:rsidR="00641FD7" w:rsidRPr="00F45016" w:rsidRDefault="00641FD7" w:rsidP="00F45016">
      <w:pPr>
        <w:pStyle w:val="ListParagraph"/>
        <w:numPr>
          <w:ilvl w:val="0"/>
          <w:numId w:val="27"/>
        </w:numPr>
        <w:autoSpaceDE w:val="0"/>
        <w:autoSpaceDN w:val="0"/>
        <w:adjustRightInd w:val="0"/>
        <w:spacing w:after="120" w:line="240" w:lineRule="auto"/>
        <w:jc w:val="both"/>
        <w:rPr>
          <w:rFonts w:ascii="Georgia" w:hAnsi="Georgia"/>
        </w:rPr>
      </w:pPr>
      <w:r w:rsidRPr="00F45016">
        <w:rPr>
          <w:rFonts w:ascii="Georgia" w:hAnsi="Georgia"/>
        </w:rPr>
        <w:t xml:space="preserve">Las fechas del coloquio se fijarán en acuerdo con la Escuela, pero se propone como primer turno, de manera tentativa, un día en el período estipulado por el Cronograma anual de la Facultad para la «3ra. Fecha de exámenes promocionales», esto es, entre el 04 y el 13 de diciembre (dado que la propuesta de día de cursado para nuestro seminario es el lunes, podría ser el lunes 9 de diciembre). Se estipula también, tal como lo establece el régimen de alumnos para la condición de </w:t>
      </w:r>
      <w:r>
        <w:rPr>
          <w:rFonts w:ascii="Georgia" w:hAnsi="Georgia"/>
        </w:rPr>
        <w:t>P</w:t>
      </w:r>
      <w:r w:rsidRPr="00F45016">
        <w:rPr>
          <w:rFonts w:ascii="Georgia" w:hAnsi="Georgia"/>
        </w:rPr>
        <w:t>romocionales, una segunda fecha en el semestre subsiguiente, esto es, en el primer semestre del año 2014 (extendiendo el criterio del Cronograma 2013, la fecha podría ser la primera semana de julio de 2014, pero queda sujeta a confirmación y precisión con la Escuela).</w:t>
      </w:r>
    </w:p>
    <w:p w:rsidR="00641FD7" w:rsidRPr="00F45016" w:rsidRDefault="00641FD7" w:rsidP="00F45016">
      <w:pPr>
        <w:autoSpaceDE w:val="0"/>
        <w:autoSpaceDN w:val="0"/>
        <w:adjustRightInd w:val="0"/>
        <w:spacing w:after="120" w:line="240" w:lineRule="auto"/>
        <w:jc w:val="both"/>
        <w:rPr>
          <w:rFonts w:ascii="Georgia" w:hAnsi="Georgia"/>
          <w:b/>
        </w:rPr>
      </w:pPr>
      <w:r w:rsidRPr="00F45016">
        <w:rPr>
          <w:rFonts w:ascii="Georgia" w:hAnsi="Georgia"/>
          <w:b/>
        </w:rPr>
        <w:t>Para alumnos de posgrado</w:t>
      </w:r>
    </w:p>
    <w:p w:rsidR="00641FD7" w:rsidRPr="00F45016" w:rsidRDefault="00641FD7" w:rsidP="00F45016">
      <w:pPr>
        <w:pStyle w:val="ListParagraph"/>
        <w:numPr>
          <w:ilvl w:val="0"/>
          <w:numId w:val="26"/>
        </w:numPr>
        <w:autoSpaceDE w:val="0"/>
        <w:autoSpaceDN w:val="0"/>
        <w:adjustRightInd w:val="0"/>
        <w:spacing w:after="120" w:line="240" w:lineRule="auto"/>
        <w:jc w:val="both"/>
        <w:rPr>
          <w:rFonts w:ascii="Georgia" w:hAnsi="Georgia"/>
        </w:rPr>
      </w:pPr>
      <w:r w:rsidRPr="00F45016">
        <w:rPr>
          <w:rFonts w:ascii="Georgia" w:hAnsi="Georgia"/>
        </w:rPr>
        <w:t>Se requiere la asistencia al 80% de las clases.</w:t>
      </w:r>
    </w:p>
    <w:p w:rsidR="00641FD7" w:rsidRPr="00F45016" w:rsidRDefault="00641FD7" w:rsidP="00F45016">
      <w:pPr>
        <w:pStyle w:val="ListParagraph"/>
        <w:numPr>
          <w:ilvl w:val="0"/>
          <w:numId w:val="26"/>
        </w:numPr>
        <w:autoSpaceDE w:val="0"/>
        <w:autoSpaceDN w:val="0"/>
        <w:adjustRightInd w:val="0"/>
        <w:spacing w:after="120" w:line="240" w:lineRule="auto"/>
        <w:jc w:val="both"/>
        <w:rPr>
          <w:rFonts w:ascii="Georgia" w:hAnsi="Georgia"/>
        </w:rPr>
      </w:pPr>
      <w:r w:rsidRPr="00F45016">
        <w:rPr>
          <w:rFonts w:ascii="Georgia" w:hAnsi="Georgia"/>
        </w:rPr>
        <w:t>Se estipula la redacción de un trabajo final de entre 15 y 20 páginas</w:t>
      </w:r>
      <w:r>
        <w:rPr>
          <w:rFonts w:ascii="Georgia" w:hAnsi="Georgia"/>
        </w:rPr>
        <w:t xml:space="preserve">. El mismo deberá articular </w:t>
      </w:r>
      <w:r w:rsidRPr="00F45016">
        <w:rPr>
          <w:rFonts w:ascii="Georgia" w:hAnsi="Georgia"/>
        </w:rPr>
        <w:t>alguno de los temas</w:t>
      </w:r>
      <w:r>
        <w:rPr>
          <w:rFonts w:ascii="Georgia" w:hAnsi="Georgia"/>
        </w:rPr>
        <w:t xml:space="preserve"> desarrollados en el seminario con algún aspecto del proyecto de posgrado propio. </w:t>
      </w:r>
    </w:p>
    <w:p w:rsidR="00641FD7" w:rsidRPr="00F45016" w:rsidRDefault="00641FD7" w:rsidP="00F45016">
      <w:pPr>
        <w:pStyle w:val="ListParagraph"/>
        <w:numPr>
          <w:ilvl w:val="0"/>
          <w:numId w:val="26"/>
        </w:numPr>
        <w:autoSpaceDE w:val="0"/>
        <w:autoSpaceDN w:val="0"/>
        <w:adjustRightInd w:val="0"/>
        <w:spacing w:after="120" w:line="240" w:lineRule="auto"/>
        <w:jc w:val="both"/>
        <w:rPr>
          <w:rFonts w:ascii="Georgia" w:hAnsi="Georgia"/>
        </w:rPr>
      </w:pPr>
      <w:r w:rsidRPr="00F45016">
        <w:rPr>
          <w:rFonts w:ascii="Georgia" w:hAnsi="Georgia"/>
          <w:iCs/>
        </w:rPr>
        <w:t xml:space="preserve">Habrá dos fechas de entrega del trabajo final. </w:t>
      </w:r>
      <w:r w:rsidRPr="00F45016">
        <w:rPr>
          <w:rFonts w:ascii="Georgia" w:hAnsi="Georgia"/>
          <w:i/>
          <w:iCs/>
        </w:rPr>
        <w:t xml:space="preserve">1º fecha de entrega: </w:t>
      </w:r>
      <w:r w:rsidRPr="00F45016">
        <w:rPr>
          <w:rFonts w:ascii="Georgia" w:hAnsi="Georgia"/>
        </w:rPr>
        <w:t xml:space="preserve">a un mes de finalizado el cursado; </w:t>
      </w:r>
      <w:r w:rsidRPr="00F45016">
        <w:rPr>
          <w:rFonts w:ascii="Georgia" w:hAnsi="Georgia"/>
          <w:i/>
          <w:iCs/>
        </w:rPr>
        <w:t xml:space="preserve">2º fecha de entrega: </w:t>
      </w:r>
      <w:r w:rsidRPr="00F45016">
        <w:rPr>
          <w:rFonts w:ascii="Georgia" w:hAnsi="Georgia"/>
        </w:rPr>
        <w:t>a dos meses de finalizado el cursado.</w:t>
      </w:r>
    </w:p>
    <w:p w:rsidR="00641FD7" w:rsidRPr="00F45016" w:rsidRDefault="00641FD7" w:rsidP="00F45016">
      <w:pPr>
        <w:autoSpaceDE w:val="0"/>
        <w:autoSpaceDN w:val="0"/>
        <w:adjustRightInd w:val="0"/>
        <w:spacing w:after="120" w:line="240" w:lineRule="auto"/>
        <w:jc w:val="both"/>
        <w:rPr>
          <w:rFonts w:ascii="Georgia" w:hAnsi="Georgia"/>
        </w:rPr>
      </w:pPr>
    </w:p>
    <w:p w:rsidR="00641FD7" w:rsidRPr="00F45016" w:rsidRDefault="00641FD7" w:rsidP="00F45016">
      <w:pPr>
        <w:autoSpaceDE w:val="0"/>
        <w:autoSpaceDN w:val="0"/>
        <w:adjustRightInd w:val="0"/>
        <w:spacing w:after="120" w:line="240" w:lineRule="auto"/>
        <w:jc w:val="both"/>
        <w:rPr>
          <w:rFonts w:ascii="Georgia" w:hAnsi="Georgia"/>
          <w:b/>
          <w:caps/>
        </w:rPr>
      </w:pPr>
      <w:r w:rsidRPr="00F45016">
        <w:rPr>
          <w:rFonts w:ascii="Georgia" w:hAnsi="Georgia"/>
          <w:b/>
          <w:caps/>
        </w:rPr>
        <w:t>X. Fechas y distribución horaria</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Horario tentativo:</w:t>
      </w:r>
      <w:r w:rsidRPr="00F45016">
        <w:rPr>
          <w:rFonts w:ascii="Georgia" w:hAnsi="Georgia"/>
        </w:rPr>
        <w:t xml:space="preserve"> los lunes de 16 a 19 hs. </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Inicia:</w:t>
      </w:r>
      <w:r w:rsidRPr="00F45016">
        <w:rPr>
          <w:rFonts w:ascii="Georgia" w:hAnsi="Georgia"/>
        </w:rPr>
        <w:t xml:space="preserve"> </w:t>
      </w:r>
      <w:r w:rsidRPr="00F45016">
        <w:rPr>
          <w:rFonts w:ascii="Georgia" w:hAnsi="Georgia"/>
          <w:i/>
        </w:rPr>
        <w:t>seminario de grado</w:t>
      </w:r>
      <w:r w:rsidRPr="00F45016">
        <w:rPr>
          <w:rFonts w:ascii="Georgia" w:hAnsi="Georgia"/>
        </w:rPr>
        <w:t xml:space="preserve">: lunes 12 de agosto; </w:t>
      </w:r>
      <w:r w:rsidRPr="00F45016">
        <w:rPr>
          <w:rFonts w:ascii="Georgia" w:hAnsi="Georgia"/>
          <w:i/>
        </w:rPr>
        <w:t>seminario de posgrado</w:t>
      </w:r>
      <w:r w:rsidRPr="00F45016">
        <w:rPr>
          <w:rFonts w:ascii="Georgia" w:hAnsi="Georgia"/>
        </w:rPr>
        <w:t>: lunes 26 de agosto.</w:t>
      </w:r>
    </w:p>
    <w:p w:rsidR="00641FD7" w:rsidRPr="00F45016"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Termina:</w:t>
      </w:r>
      <w:r w:rsidRPr="00F45016">
        <w:rPr>
          <w:rFonts w:ascii="Georgia" w:hAnsi="Georgia"/>
        </w:rPr>
        <w:t xml:space="preserve"> lunes 11 de noviembre (grado y posgrado). </w:t>
      </w:r>
    </w:p>
    <w:p w:rsidR="00641FD7" w:rsidRDefault="00641FD7" w:rsidP="00F45016">
      <w:pPr>
        <w:autoSpaceDE w:val="0"/>
        <w:autoSpaceDN w:val="0"/>
        <w:adjustRightInd w:val="0"/>
        <w:spacing w:after="120" w:line="240" w:lineRule="auto"/>
        <w:jc w:val="both"/>
        <w:rPr>
          <w:rFonts w:ascii="Georgia" w:hAnsi="Georgia"/>
        </w:rPr>
      </w:pPr>
      <w:r w:rsidRPr="00F45016">
        <w:rPr>
          <w:rFonts w:ascii="Georgia" w:hAnsi="Georgia"/>
          <w:b/>
        </w:rPr>
        <w:t>Carga horaria:</w:t>
      </w:r>
      <w:r w:rsidRPr="00F45016">
        <w:rPr>
          <w:rFonts w:ascii="Georgia" w:hAnsi="Georgia"/>
        </w:rPr>
        <w:t xml:space="preserve"> </w:t>
      </w:r>
      <w:r w:rsidRPr="00F45016">
        <w:rPr>
          <w:rFonts w:ascii="Georgia" w:hAnsi="Georgia"/>
          <w:i/>
        </w:rPr>
        <w:t xml:space="preserve">seminario de </w:t>
      </w:r>
      <w:r w:rsidRPr="00FC5558">
        <w:rPr>
          <w:rFonts w:ascii="Georgia" w:hAnsi="Georgia"/>
          <w:i/>
        </w:rPr>
        <w:t>grado</w:t>
      </w:r>
      <w:r w:rsidRPr="00FC5558">
        <w:rPr>
          <w:rFonts w:ascii="Georgia" w:hAnsi="Georgia"/>
        </w:rPr>
        <w:t xml:space="preserve">: 46 hs. (39 hs. presenciales más 7 hs. de tutorías y consultas); </w:t>
      </w:r>
      <w:r w:rsidRPr="00FC5558">
        <w:rPr>
          <w:rFonts w:ascii="Georgia" w:hAnsi="Georgia"/>
          <w:i/>
        </w:rPr>
        <w:t>seminario de posgrado</w:t>
      </w:r>
      <w:r w:rsidRPr="00FC5558">
        <w:rPr>
          <w:rFonts w:ascii="Georgia" w:hAnsi="Georgia"/>
        </w:rPr>
        <w:t>: 40 hs. (36 hs. presenciales más 4 hs. de tutorías).</w:t>
      </w:r>
    </w:p>
    <w:p w:rsidR="00641FD7" w:rsidRPr="00FC5558" w:rsidRDefault="00641FD7" w:rsidP="00F45016">
      <w:pPr>
        <w:autoSpaceDE w:val="0"/>
        <w:autoSpaceDN w:val="0"/>
        <w:adjustRightInd w:val="0"/>
        <w:spacing w:after="120" w:line="240" w:lineRule="auto"/>
        <w:jc w:val="both"/>
        <w:rPr>
          <w:rFonts w:ascii="Georgia" w:hAnsi="Georgia"/>
        </w:rPr>
      </w:pPr>
      <w:r w:rsidRPr="000F7E23">
        <w:rPr>
          <w:rFonts w:ascii="Georgia" w:hAnsi="Georgia"/>
          <w:b/>
        </w:rPr>
        <w:t>Aula</w:t>
      </w:r>
      <w:r>
        <w:rPr>
          <w:rFonts w:ascii="Georgia" w:hAnsi="Georgia"/>
        </w:rPr>
        <w:t>: B6 – Baterías Comunes B</w:t>
      </w:r>
    </w:p>
    <w:p w:rsidR="00641FD7" w:rsidRPr="00FC5558" w:rsidRDefault="00641FD7" w:rsidP="00F45016">
      <w:pPr>
        <w:autoSpaceDE w:val="0"/>
        <w:autoSpaceDN w:val="0"/>
        <w:adjustRightInd w:val="0"/>
        <w:spacing w:after="120" w:line="240" w:lineRule="auto"/>
        <w:jc w:val="both"/>
        <w:rPr>
          <w:rFonts w:ascii="Georgia" w:hAnsi="Georgia"/>
          <w:bCs/>
        </w:rPr>
      </w:pPr>
    </w:p>
    <w:p w:rsidR="00641FD7" w:rsidRPr="00FC5558" w:rsidRDefault="00641FD7" w:rsidP="00CB178B">
      <w:pPr>
        <w:autoSpaceDE w:val="0"/>
        <w:autoSpaceDN w:val="0"/>
        <w:adjustRightInd w:val="0"/>
        <w:spacing w:after="120" w:line="240" w:lineRule="auto"/>
        <w:jc w:val="both"/>
        <w:rPr>
          <w:rFonts w:ascii="Georgia" w:hAnsi="Georgia"/>
          <w:b/>
        </w:rPr>
      </w:pPr>
      <w:r w:rsidRPr="00FC5558">
        <w:rPr>
          <w:rFonts w:ascii="Georgia" w:hAnsi="Georgia"/>
          <w:b/>
        </w:rPr>
        <w:t xml:space="preserve">XI. </w:t>
      </w:r>
      <w:r w:rsidRPr="00FC5558">
        <w:rPr>
          <w:rFonts w:ascii="Georgia" w:hAnsi="Georgia"/>
          <w:b/>
          <w:caps/>
        </w:rPr>
        <w:t>Destinatarios</w:t>
      </w:r>
    </w:p>
    <w:p w:rsidR="00641FD7" w:rsidRPr="00FC5558" w:rsidRDefault="00641FD7" w:rsidP="00CB178B">
      <w:pPr>
        <w:autoSpaceDE w:val="0"/>
        <w:autoSpaceDN w:val="0"/>
        <w:adjustRightInd w:val="0"/>
        <w:spacing w:after="120" w:line="240" w:lineRule="auto"/>
        <w:jc w:val="both"/>
        <w:rPr>
          <w:rFonts w:ascii="Georgia" w:hAnsi="Georgia"/>
        </w:rPr>
      </w:pPr>
      <w:r w:rsidRPr="00FC5558">
        <w:rPr>
          <w:rFonts w:ascii="Georgia" w:hAnsi="Georgia"/>
        </w:rPr>
        <w:t>Estudiantes avanzados de Letras y Humanidades en general, y egresados de carreras de Humanidades o Ciencias Sociales.</w:t>
      </w:r>
    </w:p>
    <w:p w:rsidR="00641FD7" w:rsidRPr="00FC5558" w:rsidRDefault="00641FD7" w:rsidP="00F45016">
      <w:pPr>
        <w:autoSpaceDE w:val="0"/>
        <w:autoSpaceDN w:val="0"/>
        <w:adjustRightInd w:val="0"/>
        <w:spacing w:after="120" w:line="240" w:lineRule="auto"/>
        <w:jc w:val="both"/>
        <w:rPr>
          <w:rFonts w:ascii="Georgia" w:hAnsi="Georgia"/>
          <w:bCs/>
        </w:rPr>
      </w:pPr>
    </w:p>
    <w:p w:rsidR="00641FD7" w:rsidRPr="00FC5558" w:rsidRDefault="00641FD7" w:rsidP="00CB178B">
      <w:pPr>
        <w:autoSpaceDE w:val="0"/>
        <w:autoSpaceDN w:val="0"/>
        <w:adjustRightInd w:val="0"/>
        <w:spacing w:after="120" w:line="240" w:lineRule="auto"/>
        <w:jc w:val="both"/>
        <w:rPr>
          <w:rFonts w:ascii="Georgia" w:hAnsi="Georgia"/>
          <w:b/>
        </w:rPr>
      </w:pPr>
      <w:r w:rsidRPr="00FC5558">
        <w:rPr>
          <w:rFonts w:ascii="Georgia" w:hAnsi="Georgia"/>
          <w:b/>
        </w:rPr>
        <w:t xml:space="preserve">XII. </w:t>
      </w:r>
      <w:r w:rsidRPr="00FC5558">
        <w:rPr>
          <w:rFonts w:ascii="Georgia" w:hAnsi="Georgia"/>
          <w:b/>
          <w:caps/>
        </w:rPr>
        <w:t>honorarios (sólo para posgrado)</w:t>
      </w:r>
    </w:p>
    <w:p w:rsidR="00641FD7" w:rsidRPr="00FC5558" w:rsidRDefault="00641FD7" w:rsidP="00CB178B">
      <w:pPr>
        <w:autoSpaceDE w:val="0"/>
        <w:autoSpaceDN w:val="0"/>
        <w:adjustRightInd w:val="0"/>
        <w:spacing w:after="120" w:line="240" w:lineRule="auto"/>
        <w:jc w:val="both"/>
        <w:rPr>
          <w:rFonts w:ascii="Georgia" w:hAnsi="Georgia"/>
        </w:rPr>
      </w:pPr>
      <w:r w:rsidRPr="00FC5558">
        <w:rPr>
          <w:rFonts w:ascii="Georgia" w:hAnsi="Georgia"/>
        </w:rPr>
        <w:t>El curso es gratuito.</w:t>
      </w:r>
    </w:p>
    <w:p w:rsidR="00641FD7" w:rsidRPr="00FC5558" w:rsidRDefault="00641FD7" w:rsidP="00F45016">
      <w:pPr>
        <w:autoSpaceDE w:val="0"/>
        <w:autoSpaceDN w:val="0"/>
        <w:adjustRightInd w:val="0"/>
        <w:spacing w:after="120" w:line="240" w:lineRule="auto"/>
        <w:jc w:val="both"/>
        <w:rPr>
          <w:rFonts w:ascii="Georgia" w:hAnsi="Georgia"/>
          <w:bCs/>
        </w:rPr>
      </w:pPr>
    </w:p>
    <w:p w:rsidR="00641FD7" w:rsidRPr="00FC5558" w:rsidRDefault="00641FD7" w:rsidP="00F45016">
      <w:pPr>
        <w:autoSpaceDE w:val="0"/>
        <w:autoSpaceDN w:val="0"/>
        <w:adjustRightInd w:val="0"/>
        <w:spacing w:after="120" w:line="240" w:lineRule="auto"/>
        <w:jc w:val="both"/>
        <w:rPr>
          <w:rFonts w:ascii="Georgia" w:hAnsi="Georgia"/>
          <w:b/>
          <w:caps/>
        </w:rPr>
      </w:pPr>
      <w:r w:rsidRPr="00FC5558">
        <w:rPr>
          <w:rFonts w:ascii="Georgia" w:hAnsi="Georgia"/>
          <w:b/>
          <w:caps/>
        </w:rPr>
        <w:t>XIII. cronograma tentativo</w:t>
      </w:r>
    </w:p>
    <w:p w:rsidR="00641FD7" w:rsidRPr="00FC5558" w:rsidRDefault="00641FD7" w:rsidP="00F45016">
      <w:pPr>
        <w:autoSpaceDE w:val="0"/>
        <w:autoSpaceDN w:val="0"/>
        <w:adjustRightInd w:val="0"/>
        <w:spacing w:after="120" w:line="240" w:lineRule="auto"/>
        <w:jc w:val="both"/>
        <w:rPr>
          <w:rFonts w:ascii="Georgia" w:hAnsi="Georgia"/>
          <w:bCs/>
        </w:rPr>
      </w:pPr>
      <w:r w:rsidRPr="00FC5558">
        <w:rPr>
          <w:rFonts w:ascii="Georgia" w:hAnsi="Georgia"/>
          <w:bCs/>
        </w:rPr>
        <w:t>12/08: Preliminares y presentación general (</w:t>
      </w:r>
      <w:r w:rsidRPr="00FC5558">
        <w:rPr>
          <w:rFonts w:ascii="Georgia" w:hAnsi="Georgia"/>
          <w:bCs/>
          <w:i/>
        </w:rPr>
        <w:t>sólo para alumnos de grado</w:t>
      </w:r>
      <w:r w:rsidRPr="00FC5558">
        <w:rPr>
          <w:rFonts w:ascii="Georgia" w:hAnsi="Georgia"/>
          <w:bCs/>
        </w:rPr>
        <w:t>).</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 xml:space="preserve">19/08: Feriado </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26/08: Unidad 1, a (</w:t>
      </w:r>
      <w:r w:rsidRPr="009A7670">
        <w:rPr>
          <w:rFonts w:ascii="Georgia" w:hAnsi="Georgia"/>
          <w:bCs/>
          <w:i/>
        </w:rPr>
        <w:t>inicia seminario de posgrado</w:t>
      </w:r>
      <w:r w:rsidRPr="00F45016">
        <w:rPr>
          <w:rFonts w:ascii="Georgia" w:hAnsi="Georgia"/>
          <w:bCs/>
        </w:rPr>
        <w:t>).</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02/09: Unidad 1, b.</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09/09: Unidad 2, a.</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16/09: Unidad 2, b.</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23/09: Unidad 3, a.</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30/09: Unidad 3, b.</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07/10: Unidad 4, a.</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14/10: Feriado (se procurará reubicar esta clase en otro día de la misma semana, en función de la disponibilidad de aulas).</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21/10: Unidad 4, b.</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28/10: Unidad 5, a.</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04/11: Unidad 5, b.</w:t>
      </w:r>
    </w:p>
    <w:p w:rsidR="00641FD7" w:rsidRPr="00F45016" w:rsidRDefault="00641FD7" w:rsidP="00F45016">
      <w:pPr>
        <w:autoSpaceDE w:val="0"/>
        <w:autoSpaceDN w:val="0"/>
        <w:adjustRightInd w:val="0"/>
        <w:spacing w:after="120" w:line="240" w:lineRule="auto"/>
        <w:jc w:val="both"/>
        <w:rPr>
          <w:rFonts w:ascii="Georgia" w:hAnsi="Georgia"/>
          <w:bCs/>
        </w:rPr>
      </w:pPr>
      <w:r w:rsidRPr="00F45016">
        <w:rPr>
          <w:rFonts w:ascii="Georgia" w:hAnsi="Georgia"/>
          <w:bCs/>
        </w:rPr>
        <w:t>11/11: Conclusiones y cierre.</w:t>
      </w:r>
    </w:p>
    <w:p w:rsidR="00641FD7" w:rsidRPr="00F45016" w:rsidRDefault="00641FD7" w:rsidP="00F45016">
      <w:pPr>
        <w:autoSpaceDE w:val="0"/>
        <w:autoSpaceDN w:val="0"/>
        <w:adjustRightInd w:val="0"/>
        <w:spacing w:after="120" w:line="240" w:lineRule="auto"/>
        <w:jc w:val="both"/>
        <w:rPr>
          <w:rFonts w:ascii="Georgia" w:hAnsi="Georgia"/>
          <w:bCs/>
        </w:rPr>
      </w:pPr>
    </w:p>
    <w:p w:rsidR="00641FD7" w:rsidRDefault="00641FD7" w:rsidP="00F45016">
      <w:pPr>
        <w:autoSpaceDE w:val="0"/>
        <w:autoSpaceDN w:val="0"/>
        <w:adjustRightInd w:val="0"/>
        <w:spacing w:after="120" w:line="240" w:lineRule="auto"/>
        <w:jc w:val="both"/>
        <w:rPr>
          <w:rFonts w:ascii="Georgia" w:hAnsi="Georgia"/>
          <w:bCs/>
        </w:rPr>
      </w:pPr>
    </w:p>
    <w:p w:rsidR="00641FD7" w:rsidRDefault="00641FD7" w:rsidP="0003362A">
      <w:pPr>
        <w:autoSpaceDE w:val="0"/>
        <w:autoSpaceDN w:val="0"/>
        <w:adjustRightInd w:val="0"/>
        <w:spacing w:after="120" w:line="240" w:lineRule="auto"/>
        <w:ind w:left="4248" w:firstLine="708"/>
        <w:jc w:val="both"/>
        <w:rPr>
          <w:rFonts w:ascii="Georgia" w:hAnsi="Georgia"/>
          <w:bCs/>
        </w:rPr>
      </w:pPr>
    </w:p>
    <w:p w:rsidR="00641FD7" w:rsidRPr="00F45016" w:rsidRDefault="00641FD7" w:rsidP="0003362A">
      <w:pPr>
        <w:autoSpaceDE w:val="0"/>
        <w:autoSpaceDN w:val="0"/>
        <w:adjustRightInd w:val="0"/>
        <w:spacing w:after="120" w:line="240" w:lineRule="auto"/>
        <w:ind w:left="4248" w:firstLine="708"/>
        <w:jc w:val="both"/>
        <w:rPr>
          <w:rFonts w:ascii="Georgia" w:hAnsi="Georgia"/>
          <w:bCs/>
        </w:rPr>
      </w:pPr>
      <w:r w:rsidRPr="00F45016">
        <w:rPr>
          <w:rFonts w:ascii="Georgia" w:hAnsi="Georgia"/>
          <w:bCs/>
        </w:rPr>
        <w:t>Luis Ignacio García</w:t>
      </w:r>
    </w:p>
    <w:p w:rsidR="00641FD7" w:rsidRPr="00F45016" w:rsidRDefault="00641FD7" w:rsidP="0003362A">
      <w:pPr>
        <w:autoSpaceDE w:val="0"/>
        <w:autoSpaceDN w:val="0"/>
        <w:adjustRightInd w:val="0"/>
        <w:spacing w:after="120" w:line="240" w:lineRule="auto"/>
        <w:ind w:left="4956"/>
        <w:jc w:val="both"/>
        <w:rPr>
          <w:rFonts w:ascii="Georgia" w:hAnsi="Georgia"/>
          <w:bCs/>
          <w:i/>
        </w:rPr>
      </w:pPr>
      <w:r w:rsidRPr="00F45016">
        <w:rPr>
          <w:rFonts w:ascii="Georgia" w:hAnsi="Georgia"/>
          <w:bCs/>
        </w:rPr>
        <w:t>Legajo 39352</w:t>
      </w:r>
      <w:r>
        <w:rPr>
          <w:rFonts w:ascii="Georgia" w:hAnsi="Georgia"/>
          <w:bCs/>
        </w:rPr>
        <w:t xml:space="preserve">. </w:t>
      </w:r>
      <w:r w:rsidRPr="00F45016">
        <w:rPr>
          <w:rFonts w:ascii="Georgia" w:hAnsi="Georgia"/>
          <w:bCs/>
        </w:rPr>
        <w:t xml:space="preserve">Profesor Adjunto </w:t>
      </w:r>
      <w:r>
        <w:rPr>
          <w:rFonts w:ascii="Georgia" w:hAnsi="Georgia"/>
          <w:bCs/>
        </w:rPr>
        <w:t xml:space="preserve">de </w:t>
      </w:r>
      <w:r w:rsidRPr="00F45016">
        <w:rPr>
          <w:rFonts w:ascii="Georgia" w:hAnsi="Georgia"/>
          <w:bCs/>
          <w:i/>
        </w:rPr>
        <w:t>Estética y crítica literaria moderna</w:t>
      </w:r>
    </w:p>
    <w:sectPr w:rsidR="00641FD7" w:rsidRPr="00F45016" w:rsidSect="00FC5558">
      <w:footerReference w:type="default" r:id="rId7"/>
      <w:pgSz w:w="12240" w:h="15840"/>
      <w:pgMar w:top="1191" w:right="1531" w:bottom="119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D7" w:rsidRDefault="00641FD7" w:rsidP="00247695">
      <w:pPr>
        <w:spacing w:after="0" w:line="240" w:lineRule="auto"/>
      </w:pPr>
      <w:r>
        <w:separator/>
      </w:r>
    </w:p>
  </w:endnote>
  <w:endnote w:type="continuationSeparator" w:id="0">
    <w:p w:rsidR="00641FD7" w:rsidRDefault="00641FD7" w:rsidP="0024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7" w:rsidRDefault="00641FD7">
    <w:pPr>
      <w:pStyle w:val="Footer"/>
      <w:jc w:val="center"/>
    </w:pPr>
    <w:r w:rsidRPr="00B91E9D">
      <w:rPr>
        <w:rFonts w:ascii="Georgia" w:hAnsi="Georgia"/>
      </w:rPr>
      <w:fldChar w:fldCharType="begin"/>
    </w:r>
    <w:r w:rsidRPr="00B91E9D">
      <w:rPr>
        <w:rFonts w:ascii="Georgia" w:hAnsi="Georgia"/>
      </w:rPr>
      <w:instrText xml:space="preserve"> PAGE   \* MERGEFORMAT </w:instrText>
    </w:r>
    <w:r w:rsidRPr="00B91E9D">
      <w:rPr>
        <w:rFonts w:ascii="Georgia" w:hAnsi="Georgia"/>
      </w:rPr>
      <w:fldChar w:fldCharType="separate"/>
    </w:r>
    <w:r>
      <w:rPr>
        <w:rFonts w:ascii="Georgia" w:hAnsi="Georgia"/>
        <w:noProof/>
      </w:rPr>
      <w:t>6</w:t>
    </w:r>
    <w:r w:rsidRPr="00B91E9D">
      <w:rPr>
        <w:rFonts w:ascii="Georgia" w:hAnsi="Georgia"/>
      </w:rPr>
      <w:fldChar w:fldCharType="end"/>
    </w:r>
  </w:p>
  <w:p w:rsidR="00641FD7" w:rsidRDefault="00641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D7" w:rsidRDefault="00641FD7" w:rsidP="00247695">
      <w:pPr>
        <w:spacing w:after="0" w:line="240" w:lineRule="auto"/>
      </w:pPr>
      <w:r>
        <w:separator/>
      </w:r>
    </w:p>
  </w:footnote>
  <w:footnote w:type="continuationSeparator" w:id="0">
    <w:p w:rsidR="00641FD7" w:rsidRDefault="00641FD7" w:rsidP="0024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7DD1"/>
    <w:multiLevelType w:val="hybridMultilevel"/>
    <w:tmpl w:val="B51A57A2"/>
    <w:lvl w:ilvl="0" w:tplc="49DCE0C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
    <w:nsid w:val="163C2539"/>
    <w:multiLevelType w:val="hybridMultilevel"/>
    <w:tmpl w:val="102479F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92143CB"/>
    <w:multiLevelType w:val="hybridMultilevel"/>
    <w:tmpl w:val="07500C4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1AD1701B"/>
    <w:multiLevelType w:val="hybridMultilevel"/>
    <w:tmpl w:val="E4E48B5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C715FA5"/>
    <w:multiLevelType w:val="hybridMultilevel"/>
    <w:tmpl w:val="83EA488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25D75EE4"/>
    <w:multiLevelType w:val="hybridMultilevel"/>
    <w:tmpl w:val="20E44EB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67A3F09"/>
    <w:multiLevelType w:val="hybridMultilevel"/>
    <w:tmpl w:val="13667F5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34500CAD"/>
    <w:multiLevelType w:val="hybridMultilevel"/>
    <w:tmpl w:val="0274695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7532AC0"/>
    <w:multiLevelType w:val="hybridMultilevel"/>
    <w:tmpl w:val="EA2AEC4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88D3393"/>
    <w:multiLevelType w:val="hybridMultilevel"/>
    <w:tmpl w:val="6AD25444"/>
    <w:lvl w:ilvl="0" w:tplc="72386BDC">
      <w:start w:val="1"/>
      <w:numFmt w:val="lowerLetter"/>
      <w:lvlText w:val="%1."/>
      <w:lvlJc w:val="left"/>
      <w:pPr>
        <w:ind w:left="720" w:hanging="360"/>
      </w:pPr>
      <w:rPr>
        <w:rFonts w:ascii="Calibri" w:hAnsi="Calibri" w:cs="Times New Roman" w:hint="default"/>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38BE21A0"/>
    <w:multiLevelType w:val="hybridMultilevel"/>
    <w:tmpl w:val="15F812BA"/>
    <w:lvl w:ilvl="0" w:tplc="B67403A4">
      <w:start w:val="1"/>
      <w:numFmt w:val="upperRoman"/>
      <w:lvlText w:val="%1."/>
      <w:lvlJc w:val="left"/>
      <w:pPr>
        <w:ind w:left="1080" w:hanging="72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3E3D76CA"/>
    <w:multiLevelType w:val="hybridMultilevel"/>
    <w:tmpl w:val="DA5A5C88"/>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49992C6F"/>
    <w:multiLevelType w:val="hybridMultilevel"/>
    <w:tmpl w:val="1966BE1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499D4D34"/>
    <w:multiLevelType w:val="hybridMultilevel"/>
    <w:tmpl w:val="D75223F6"/>
    <w:lvl w:ilvl="0" w:tplc="68060AB4">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4">
    <w:nsid w:val="50187860"/>
    <w:multiLevelType w:val="hybridMultilevel"/>
    <w:tmpl w:val="C6C654EC"/>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5615383D"/>
    <w:multiLevelType w:val="hybridMultilevel"/>
    <w:tmpl w:val="A3C89A2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58CE1925"/>
    <w:multiLevelType w:val="hybridMultilevel"/>
    <w:tmpl w:val="B93477DE"/>
    <w:lvl w:ilvl="0" w:tplc="0D283174">
      <w:start w:val="2"/>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7">
    <w:nsid w:val="5EF65E36"/>
    <w:multiLevelType w:val="hybridMultilevel"/>
    <w:tmpl w:val="83EA488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5F423044"/>
    <w:multiLevelType w:val="hybridMultilevel"/>
    <w:tmpl w:val="9EE2EE3A"/>
    <w:lvl w:ilvl="0" w:tplc="0570F48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9">
    <w:nsid w:val="65507E12"/>
    <w:multiLevelType w:val="hybridMultilevel"/>
    <w:tmpl w:val="901CFC5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66DF492C"/>
    <w:multiLevelType w:val="hybridMultilevel"/>
    <w:tmpl w:val="13667F5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6E6451CC"/>
    <w:multiLevelType w:val="hybridMultilevel"/>
    <w:tmpl w:val="088067D0"/>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2">
    <w:nsid w:val="71191EA8"/>
    <w:multiLevelType w:val="hybridMultilevel"/>
    <w:tmpl w:val="883032FA"/>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3">
    <w:nsid w:val="718976D0"/>
    <w:multiLevelType w:val="hybridMultilevel"/>
    <w:tmpl w:val="D97C1E70"/>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71D00E2C"/>
    <w:multiLevelType w:val="hybridMultilevel"/>
    <w:tmpl w:val="03A2E184"/>
    <w:lvl w:ilvl="0" w:tplc="383827E6">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5">
    <w:nsid w:val="79C71EF1"/>
    <w:multiLevelType w:val="hybridMultilevel"/>
    <w:tmpl w:val="6AD25444"/>
    <w:lvl w:ilvl="0" w:tplc="72386BDC">
      <w:start w:val="1"/>
      <w:numFmt w:val="lowerLetter"/>
      <w:lvlText w:val="%1."/>
      <w:lvlJc w:val="left"/>
      <w:pPr>
        <w:ind w:left="720" w:hanging="360"/>
      </w:pPr>
      <w:rPr>
        <w:rFonts w:ascii="Calibri" w:hAnsi="Calibri" w:cs="Times New Roman" w:hint="default"/>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6">
    <w:nsid w:val="7E682747"/>
    <w:multiLevelType w:val="hybridMultilevel"/>
    <w:tmpl w:val="17904B22"/>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14"/>
  </w:num>
  <w:num w:numId="4">
    <w:abstractNumId w:val="13"/>
  </w:num>
  <w:num w:numId="5">
    <w:abstractNumId w:val="9"/>
  </w:num>
  <w:num w:numId="6">
    <w:abstractNumId w:val="18"/>
  </w:num>
  <w:num w:numId="7">
    <w:abstractNumId w:val="1"/>
  </w:num>
  <w:num w:numId="8">
    <w:abstractNumId w:val="24"/>
  </w:num>
  <w:num w:numId="9">
    <w:abstractNumId w:val="4"/>
  </w:num>
  <w:num w:numId="10">
    <w:abstractNumId w:val="25"/>
  </w:num>
  <w:num w:numId="11">
    <w:abstractNumId w:val="17"/>
  </w:num>
  <w:num w:numId="12">
    <w:abstractNumId w:val="0"/>
  </w:num>
  <w:num w:numId="13">
    <w:abstractNumId w:val="15"/>
  </w:num>
  <w:num w:numId="14">
    <w:abstractNumId w:val="10"/>
  </w:num>
  <w:num w:numId="15">
    <w:abstractNumId w:val="8"/>
  </w:num>
  <w:num w:numId="16">
    <w:abstractNumId w:val="22"/>
  </w:num>
  <w:num w:numId="17">
    <w:abstractNumId w:val="16"/>
  </w:num>
  <w:num w:numId="18">
    <w:abstractNumId w:val="11"/>
  </w:num>
  <w:num w:numId="19">
    <w:abstractNumId w:val="26"/>
  </w:num>
  <w:num w:numId="20">
    <w:abstractNumId w:val="19"/>
  </w:num>
  <w:num w:numId="21">
    <w:abstractNumId w:val="21"/>
  </w:num>
  <w:num w:numId="22">
    <w:abstractNumId w:val="2"/>
  </w:num>
  <w:num w:numId="23">
    <w:abstractNumId w:val="5"/>
  </w:num>
  <w:num w:numId="24">
    <w:abstractNumId w:val="7"/>
  </w:num>
  <w:num w:numId="25">
    <w:abstractNumId w:val="20"/>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97C"/>
    <w:rsid w:val="0000363E"/>
    <w:rsid w:val="00031C18"/>
    <w:rsid w:val="0003362A"/>
    <w:rsid w:val="00046271"/>
    <w:rsid w:val="000530DA"/>
    <w:rsid w:val="00074023"/>
    <w:rsid w:val="000944A2"/>
    <w:rsid w:val="000F491C"/>
    <w:rsid w:val="000F7E23"/>
    <w:rsid w:val="00125B24"/>
    <w:rsid w:val="00144E0B"/>
    <w:rsid w:val="00155151"/>
    <w:rsid w:val="00187CC7"/>
    <w:rsid w:val="001A47DB"/>
    <w:rsid w:val="001C2B01"/>
    <w:rsid w:val="002006D1"/>
    <w:rsid w:val="00242566"/>
    <w:rsid w:val="00247695"/>
    <w:rsid w:val="002537E4"/>
    <w:rsid w:val="00270851"/>
    <w:rsid w:val="00271C2C"/>
    <w:rsid w:val="00275B9C"/>
    <w:rsid w:val="00285652"/>
    <w:rsid w:val="002902BA"/>
    <w:rsid w:val="002976B4"/>
    <w:rsid w:val="002C041C"/>
    <w:rsid w:val="002C131E"/>
    <w:rsid w:val="002D75AF"/>
    <w:rsid w:val="002E31C5"/>
    <w:rsid w:val="00341446"/>
    <w:rsid w:val="0035534A"/>
    <w:rsid w:val="00364D82"/>
    <w:rsid w:val="003659C5"/>
    <w:rsid w:val="003816A9"/>
    <w:rsid w:val="00386612"/>
    <w:rsid w:val="003D217B"/>
    <w:rsid w:val="003E3FD4"/>
    <w:rsid w:val="003F4D4E"/>
    <w:rsid w:val="0040087F"/>
    <w:rsid w:val="00466651"/>
    <w:rsid w:val="00470B1A"/>
    <w:rsid w:val="0049029B"/>
    <w:rsid w:val="004A4BB3"/>
    <w:rsid w:val="004D2DCC"/>
    <w:rsid w:val="004E197C"/>
    <w:rsid w:val="004E3C26"/>
    <w:rsid w:val="004F42BD"/>
    <w:rsid w:val="00506C5F"/>
    <w:rsid w:val="0052023A"/>
    <w:rsid w:val="00525DA7"/>
    <w:rsid w:val="00535737"/>
    <w:rsid w:val="005664DE"/>
    <w:rsid w:val="005D13A1"/>
    <w:rsid w:val="005F4A44"/>
    <w:rsid w:val="00641FD7"/>
    <w:rsid w:val="0068014C"/>
    <w:rsid w:val="006B107A"/>
    <w:rsid w:val="006B426C"/>
    <w:rsid w:val="006B7FDD"/>
    <w:rsid w:val="006E43DC"/>
    <w:rsid w:val="006E7117"/>
    <w:rsid w:val="006F4426"/>
    <w:rsid w:val="00713C2A"/>
    <w:rsid w:val="00714037"/>
    <w:rsid w:val="00735755"/>
    <w:rsid w:val="007F45DD"/>
    <w:rsid w:val="00800EB6"/>
    <w:rsid w:val="00802843"/>
    <w:rsid w:val="0080790B"/>
    <w:rsid w:val="00823D0C"/>
    <w:rsid w:val="00873878"/>
    <w:rsid w:val="0087666E"/>
    <w:rsid w:val="008B13CC"/>
    <w:rsid w:val="008B7E5D"/>
    <w:rsid w:val="009A7670"/>
    <w:rsid w:val="009B68A9"/>
    <w:rsid w:val="009B7334"/>
    <w:rsid w:val="00A04AD4"/>
    <w:rsid w:val="00A14827"/>
    <w:rsid w:val="00A20443"/>
    <w:rsid w:val="00A21431"/>
    <w:rsid w:val="00A453AB"/>
    <w:rsid w:val="00A469AC"/>
    <w:rsid w:val="00A64C22"/>
    <w:rsid w:val="00A71692"/>
    <w:rsid w:val="00A86C0F"/>
    <w:rsid w:val="00A9210D"/>
    <w:rsid w:val="00AA3BEC"/>
    <w:rsid w:val="00AE4812"/>
    <w:rsid w:val="00AF2587"/>
    <w:rsid w:val="00AF3D64"/>
    <w:rsid w:val="00B30B9C"/>
    <w:rsid w:val="00B35426"/>
    <w:rsid w:val="00B826E7"/>
    <w:rsid w:val="00B91E9D"/>
    <w:rsid w:val="00B93CD1"/>
    <w:rsid w:val="00C02BEB"/>
    <w:rsid w:val="00C105F4"/>
    <w:rsid w:val="00C409D5"/>
    <w:rsid w:val="00C54AE5"/>
    <w:rsid w:val="00C56E0B"/>
    <w:rsid w:val="00CA5A97"/>
    <w:rsid w:val="00CB178B"/>
    <w:rsid w:val="00D06260"/>
    <w:rsid w:val="00D26FF2"/>
    <w:rsid w:val="00D740A7"/>
    <w:rsid w:val="00DC3344"/>
    <w:rsid w:val="00DF05D4"/>
    <w:rsid w:val="00DF3976"/>
    <w:rsid w:val="00DF5AE3"/>
    <w:rsid w:val="00E128DE"/>
    <w:rsid w:val="00E17238"/>
    <w:rsid w:val="00E21844"/>
    <w:rsid w:val="00E66A27"/>
    <w:rsid w:val="00E805FF"/>
    <w:rsid w:val="00EA56A9"/>
    <w:rsid w:val="00EB5657"/>
    <w:rsid w:val="00EE6A81"/>
    <w:rsid w:val="00EF25CA"/>
    <w:rsid w:val="00F0686F"/>
    <w:rsid w:val="00F14FD6"/>
    <w:rsid w:val="00F178F7"/>
    <w:rsid w:val="00F35F71"/>
    <w:rsid w:val="00F417B1"/>
    <w:rsid w:val="00F42DE7"/>
    <w:rsid w:val="00F45016"/>
    <w:rsid w:val="00FB5E44"/>
    <w:rsid w:val="00FC5558"/>
    <w:rsid w:val="00FC7A53"/>
    <w:rsid w:val="00FD37BC"/>
    <w:rsid w:val="00FE734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6"/>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6260"/>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99"/>
    <w:qFormat/>
    <w:rsid w:val="00A71692"/>
    <w:pPr>
      <w:ind w:left="720"/>
      <w:contextualSpacing/>
    </w:pPr>
  </w:style>
  <w:style w:type="paragraph" w:styleId="Header">
    <w:name w:val="header"/>
    <w:basedOn w:val="Normal"/>
    <w:link w:val="HeaderChar"/>
    <w:uiPriority w:val="99"/>
    <w:semiHidden/>
    <w:rsid w:val="00247695"/>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47695"/>
    <w:rPr>
      <w:rFonts w:cs="Times New Roman"/>
    </w:rPr>
  </w:style>
  <w:style w:type="paragraph" w:styleId="Footer">
    <w:name w:val="footer"/>
    <w:basedOn w:val="Normal"/>
    <w:link w:val="FooterChar"/>
    <w:uiPriority w:val="99"/>
    <w:rsid w:val="0024769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47695"/>
    <w:rPr>
      <w:rFonts w:cs="Times New Roman"/>
    </w:rPr>
  </w:style>
</w:styles>
</file>

<file path=word/webSettings.xml><?xml version="1.0" encoding="utf-8"?>
<w:webSettings xmlns:r="http://schemas.openxmlformats.org/officeDocument/2006/relationships" xmlns:w="http://schemas.openxmlformats.org/wordprocessingml/2006/main">
  <w:divs>
    <w:div w:id="1237470253">
      <w:marLeft w:val="0"/>
      <w:marRight w:val="0"/>
      <w:marTop w:val="0"/>
      <w:marBottom w:val="0"/>
      <w:divBdr>
        <w:top w:val="none" w:sz="0" w:space="0" w:color="auto"/>
        <w:left w:val="none" w:sz="0" w:space="0" w:color="auto"/>
        <w:bottom w:val="none" w:sz="0" w:space="0" w:color="auto"/>
        <w:right w:val="none" w:sz="0" w:space="0" w:color="auto"/>
      </w:divBdr>
      <w:divsChild>
        <w:div w:id="1237470274">
          <w:marLeft w:val="0"/>
          <w:marRight w:val="0"/>
          <w:marTop w:val="0"/>
          <w:marBottom w:val="0"/>
          <w:divBdr>
            <w:top w:val="none" w:sz="0" w:space="0" w:color="auto"/>
            <w:left w:val="none" w:sz="0" w:space="0" w:color="auto"/>
            <w:bottom w:val="none" w:sz="0" w:space="0" w:color="auto"/>
            <w:right w:val="none" w:sz="0" w:space="0" w:color="auto"/>
          </w:divBdr>
          <w:divsChild>
            <w:div w:id="1237470272">
              <w:marLeft w:val="0"/>
              <w:marRight w:val="0"/>
              <w:marTop w:val="0"/>
              <w:marBottom w:val="0"/>
              <w:divBdr>
                <w:top w:val="none" w:sz="0" w:space="0" w:color="auto"/>
                <w:left w:val="none" w:sz="0" w:space="0" w:color="auto"/>
                <w:bottom w:val="none" w:sz="0" w:space="0" w:color="auto"/>
                <w:right w:val="none" w:sz="0" w:space="0" w:color="auto"/>
              </w:divBdr>
              <w:divsChild>
                <w:div w:id="1237470257">
                  <w:marLeft w:val="0"/>
                  <w:marRight w:val="0"/>
                  <w:marTop w:val="0"/>
                  <w:marBottom w:val="0"/>
                  <w:divBdr>
                    <w:top w:val="none" w:sz="0" w:space="0" w:color="auto"/>
                    <w:left w:val="none" w:sz="0" w:space="0" w:color="auto"/>
                    <w:bottom w:val="none" w:sz="0" w:space="0" w:color="auto"/>
                    <w:right w:val="none" w:sz="0" w:space="0" w:color="auto"/>
                  </w:divBdr>
                  <w:divsChild>
                    <w:div w:id="1237470259">
                      <w:marLeft w:val="0"/>
                      <w:marRight w:val="0"/>
                      <w:marTop w:val="0"/>
                      <w:marBottom w:val="0"/>
                      <w:divBdr>
                        <w:top w:val="none" w:sz="0" w:space="0" w:color="auto"/>
                        <w:left w:val="none" w:sz="0" w:space="0" w:color="auto"/>
                        <w:bottom w:val="none" w:sz="0" w:space="0" w:color="auto"/>
                        <w:right w:val="none" w:sz="0" w:space="0" w:color="auto"/>
                      </w:divBdr>
                      <w:divsChild>
                        <w:div w:id="1237470269">
                          <w:marLeft w:val="0"/>
                          <w:marRight w:val="0"/>
                          <w:marTop w:val="0"/>
                          <w:marBottom w:val="0"/>
                          <w:divBdr>
                            <w:top w:val="none" w:sz="0" w:space="0" w:color="auto"/>
                            <w:left w:val="none" w:sz="0" w:space="0" w:color="auto"/>
                            <w:bottom w:val="none" w:sz="0" w:space="0" w:color="auto"/>
                            <w:right w:val="none" w:sz="0" w:space="0" w:color="auto"/>
                          </w:divBdr>
                          <w:divsChild>
                            <w:div w:id="1237470262">
                              <w:marLeft w:val="0"/>
                              <w:marRight w:val="0"/>
                              <w:marTop w:val="0"/>
                              <w:marBottom w:val="0"/>
                              <w:divBdr>
                                <w:top w:val="none" w:sz="0" w:space="0" w:color="auto"/>
                                <w:left w:val="none" w:sz="0" w:space="0" w:color="auto"/>
                                <w:bottom w:val="none" w:sz="0" w:space="0" w:color="auto"/>
                                <w:right w:val="none" w:sz="0" w:space="0" w:color="auto"/>
                              </w:divBdr>
                              <w:divsChild>
                                <w:div w:id="1237470267">
                                  <w:marLeft w:val="0"/>
                                  <w:marRight w:val="0"/>
                                  <w:marTop w:val="0"/>
                                  <w:marBottom w:val="0"/>
                                  <w:divBdr>
                                    <w:top w:val="none" w:sz="0" w:space="0" w:color="auto"/>
                                    <w:left w:val="none" w:sz="0" w:space="0" w:color="auto"/>
                                    <w:bottom w:val="none" w:sz="0" w:space="0" w:color="auto"/>
                                    <w:right w:val="none" w:sz="0" w:space="0" w:color="auto"/>
                                  </w:divBdr>
                                  <w:divsChild>
                                    <w:div w:id="1237470258">
                                      <w:marLeft w:val="0"/>
                                      <w:marRight w:val="0"/>
                                      <w:marTop w:val="0"/>
                                      <w:marBottom w:val="0"/>
                                      <w:divBdr>
                                        <w:top w:val="none" w:sz="0" w:space="0" w:color="auto"/>
                                        <w:left w:val="none" w:sz="0" w:space="0" w:color="auto"/>
                                        <w:bottom w:val="none" w:sz="0" w:space="0" w:color="auto"/>
                                        <w:right w:val="none" w:sz="0" w:space="0" w:color="auto"/>
                                      </w:divBdr>
                                      <w:divsChild>
                                        <w:div w:id="1237470260">
                                          <w:marLeft w:val="0"/>
                                          <w:marRight w:val="0"/>
                                          <w:marTop w:val="0"/>
                                          <w:marBottom w:val="0"/>
                                          <w:divBdr>
                                            <w:top w:val="none" w:sz="0" w:space="0" w:color="auto"/>
                                            <w:left w:val="none" w:sz="0" w:space="0" w:color="auto"/>
                                            <w:bottom w:val="none" w:sz="0" w:space="0" w:color="auto"/>
                                            <w:right w:val="none" w:sz="0" w:space="0" w:color="auto"/>
                                          </w:divBdr>
                                          <w:divsChild>
                                            <w:div w:id="1237470254">
                                              <w:marLeft w:val="0"/>
                                              <w:marRight w:val="0"/>
                                              <w:marTop w:val="0"/>
                                              <w:marBottom w:val="0"/>
                                              <w:divBdr>
                                                <w:top w:val="none" w:sz="0" w:space="0" w:color="auto"/>
                                                <w:left w:val="none" w:sz="0" w:space="0" w:color="auto"/>
                                                <w:bottom w:val="none" w:sz="0" w:space="0" w:color="auto"/>
                                                <w:right w:val="none" w:sz="0" w:space="0" w:color="auto"/>
                                              </w:divBdr>
                                            </w:div>
                                            <w:div w:id="1237470265">
                                              <w:marLeft w:val="0"/>
                                              <w:marRight w:val="0"/>
                                              <w:marTop w:val="0"/>
                                              <w:marBottom w:val="0"/>
                                              <w:divBdr>
                                                <w:top w:val="none" w:sz="0" w:space="0" w:color="auto"/>
                                                <w:left w:val="none" w:sz="0" w:space="0" w:color="auto"/>
                                                <w:bottom w:val="none" w:sz="0" w:space="0" w:color="auto"/>
                                                <w:right w:val="none" w:sz="0" w:space="0" w:color="auto"/>
                                              </w:divBdr>
                                            </w:div>
                                            <w:div w:id="1237470266">
                                              <w:marLeft w:val="0"/>
                                              <w:marRight w:val="0"/>
                                              <w:marTop w:val="0"/>
                                              <w:marBottom w:val="0"/>
                                              <w:divBdr>
                                                <w:top w:val="none" w:sz="0" w:space="0" w:color="auto"/>
                                                <w:left w:val="none" w:sz="0" w:space="0" w:color="auto"/>
                                                <w:bottom w:val="none" w:sz="0" w:space="0" w:color="auto"/>
                                                <w:right w:val="none" w:sz="0" w:space="0" w:color="auto"/>
                                              </w:divBdr>
                                            </w:div>
                                            <w:div w:id="1237470270">
                                              <w:marLeft w:val="0"/>
                                              <w:marRight w:val="0"/>
                                              <w:marTop w:val="0"/>
                                              <w:marBottom w:val="0"/>
                                              <w:divBdr>
                                                <w:top w:val="none" w:sz="0" w:space="0" w:color="auto"/>
                                                <w:left w:val="none" w:sz="0" w:space="0" w:color="auto"/>
                                                <w:bottom w:val="none" w:sz="0" w:space="0" w:color="auto"/>
                                                <w:right w:val="none" w:sz="0" w:space="0" w:color="auto"/>
                                              </w:divBdr>
                                            </w:div>
                                            <w:div w:id="1237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70264">
      <w:marLeft w:val="0"/>
      <w:marRight w:val="0"/>
      <w:marTop w:val="0"/>
      <w:marBottom w:val="0"/>
      <w:divBdr>
        <w:top w:val="none" w:sz="0" w:space="0" w:color="auto"/>
        <w:left w:val="none" w:sz="0" w:space="0" w:color="auto"/>
        <w:bottom w:val="none" w:sz="0" w:space="0" w:color="auto"/>
        <w:right w:val="none" w:sz="0" w:space="0" w:color="auto"/>
      </w:divBdr>
      <w:divsChild>
        <w:div w:id="1237470255">
          <w:marLeft w:val="0"/>
          <w:marRight w:val="0"/>
          <w:marTop w:val="0"/>
          <w:marBottom w:val="0"/>
          <w:divBdr>
            <w:top w:val="none" w:sz="0" w:space="0" w:color="auto"/>
            <w:left w:val="none" w:sz="0" w:space="0" w:color="auto"/>
            <w:bottom w:val="none" w:sz="0" w:space="0" w:color="auto"/>
            <w:right w:val="none" w:sz="0" w:space="0" w:color="auto"/>
          </w:divBdr>
          <w:divsChild>
            <w:div w:id="1237470263">
              <w:marLeft w:val="0"/>
              <w:marRight w:val="0"/>
              <w:marTop w:val="0"/>
              <w:marBottom w:val="0"/>
              <w:divBdr>
                <w:top w:val="none" w:sz="0" w:space="0" w:color="auto"/>
                <w:left w:val="none" w:sz="0" w:space="0" w:color="auto"/>
                <w:bottom w:val="none" w:sz="0" w:space="0" w:color="auto"/>
                <w:right w:val="none" w:sz="0" w:space="0" w:color="auto"/>
              </w:divBdr>
              <w:divsChild>
                <w:div w:id="1237470273">
                  <w:marLeft w:val="0"/>
                  <w:marRight w:val="0"/>
                  <w:marTop w:val="0"/>
                  <w:marBottom w:val="0"/>
                  <w:divBdr>
                    <w:top w:val="none" w:sz="0" w:space="0" w:color="auto"/>
                    <w:left w:val="none" w:sz="0" w:space="0" w:color="auto"/>
                    <w:bottom w:val="none" w:sz="0" w:space="0" w:color="auto"/>
                    <w:right w:val="none" w:sz="0" w:space="0" w:color="auto"/>
                  </w:divBdr>
                  <w:divsChild>
                    <w:div w:id="1237470261">
                      <w:marLeft w:val="0"/>
                      <w:marRight w:val="0"/>
                      <w:marTop w:val="0"/>
                      <w:marBottom w:val="0"/>
                      <w:divBdr>
                        <w:top w:val="none" w:sz="0" w:space="0" w:color="auto"/>
                        <w:left w:val="none" w:sz="0" w:space="0" w:color="auto"/>
                        <w:bottom w:val="none" w:sz="0" w:space="0" w:color="auto"/>
                        <w:right w:val="none" w:sz="0" w:space="0" w:color="auto"/>
                      </w:divBdr>
                      <w:divsChild>
                        <w:div w:id="1237470256">
                          <w:marLeft w:val="0"/>
                          <w:marRight w:val="0"/>
                          <w:marTop w:val="0"/>
                          <w:marBottom w:val="0"/>
                          <w:divBdr>
                            <w:top w:val="none" w:sz="0" w:space="0" w:color="auto"/>
                            <w:left w:val="none" w:sz="0" w:space="0" w:color="auto"/>
                            <w:bottom w:val="none" w:sz="0" w:space="0" w:color="auto"/>
                            <w:right w:val="none" w:sz="0" w:space="0" w:color="auto"/>
                          </w:divBdr>
                          <w:divsChild>
                            <w:div w:id="12374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2333</Words>
  <Characters>12832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subject/>
  <dc:creator>Luis</dc:creator>
  <cp:keywords/>
  <dc:description/>
  <cp:lastModifiedBy>usuario</cp:lastModifiedBy>
  <cp:revision>3</cp:revision>
  <dcterms:created xsi:type="dcterms:W3CDTF">2013-08-16T14:37:00Z</dcterms:created>
  <dcterms:modified xsi:type="dcterms:W3CDTF">2013-08-16T14:38:00Z</dcterms:modified>
</cp:coreProperties>
</file>