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2F" w:rsidRDefault="00F6062F" w:rsidP="00356DF8">
      <w:pPr>
        <w:spacing w:line="276" w:lineRule="auto"/>
        <w:jc w:val="center"/>
      </w:pPr>
      <w:r>
        <w:t>FACULTAD DE FILOSOFÍA Y HUMANIDADES</w:t>
      </w:r>
    </w:p>
    <w:p w:rsidR="00F6062F" w:rsidRPr="00E7221D" w:rsidRDefault="00F6062F" w:rsidP="00356DF8">
      <w:pPr>
        <w:spacing w:line="276" w:lineRule="auto"/>
        <w:jc w:val="center"/>
        <w:rPr>
          <w:sz w:val="16"/>
          <w:szCs w:val="16"/>
        </w:rPr>
      </w:pPr>
    </w:p>
    <w:p w:rsidR="00F6062F" w:rsidRDefault="00F6062F" w:rsidP="00356DF8">
      <w:pPr>
        <w:spacing w:line="276" w:lineRule="auto"/>
        <w:jc w:val="center"/>
      </w:pPr>
      <w:r>
        <w:t>CURSO DE POSTGRADO - 2014</w:t>
      </w:r>
    </w:p>
    <w:p w:rsidR="00F6062F" w:rsidRDefault="00F6062F" w:rsidP="00356DF8">
      <w:pPr>
        <w:spacing w:line="276" w:lineRule="auto"/>
        <w:jc w:val="center"/>
      </w:pPr>
    </w:p>
    <w:p w:rsidR="00F6062F" w:rsidRDefault="00F6062F" w:rsidP="00356DF8">
      <w:pPr>
        <w:spacing w:line="276" w:lineRule="auto"/>
        <w:jc w:val="center"/>
        <w:rPr>
          <w:b/>
        </w:rPr>
      </w:pPr>
      <w:r>
        <w:rPr>
          <w:b/>
        </w:rPr>
        <w:t>“Razón, experiencia y teología. La recepción de la filosofía griega en autores cristianos de los siglos II al V”</w:t>
      </w:r>
    </w:p>
    <w:p w:rsidR="00F6062F" w:rsidRPr="00F239D1" w:rsidRDefault="00F6062F" w:rsidP="00356DF8">
      <w:pPr>
        <w:spacing w:line="276" w:lineRule="auto"/>
        <w:jc w:val="center"/>
        <w:rPr>
          <w:sz w:val="16"/>
          <w:szCs w:val="16"/>
        </w:rPr>
      </w:pPr>
    </w:p>
    <w:p w:rsidR="00F6062F" w:rsidRDefault="00F6062F" w:rsidP="00356DF8">
      <w:pPr>
        <w:spacing w:line="276" w:lineRule="auto"/>
        <w:jc w:val="both"/>
        <w:rPr>
          <w:lang w:val="it-IT"/>
        </w:rPr>
      </w:pPr>
      <w:r>
        <w:rPr>
          <w:u w:val="single"/>
        </w:rPr>
        <w:t>Docentes a cargo</w:t>
      </w:r>
      <w:r>
        <w:t xml:space="preserve">: Dr. Ramón Cornavaca; </w:t>
      </w:r>
      <w:r>
        <w:rPr>
          <w:lang w:val="it-IT"/>
        </w:rPr>
        <w:t xml:space="preserve">Dra. Elisa Ferrer. </w:t>
      </w:r>
      <w:r w:rsidRPr="008B783A">
        <w:rPr>
          <w:u w:val="single"/>
          <w:lang w:val="it-IT"/>
        </w:rPr>
        <w:t>Docente</w:t>
      </w:r>
      <w:r>
        <w:rPr>
          <w:u w:val="single"/>
          <w:lang w:val="it-IT"/>
        </w:rPr>
        <w:t>s</w:t>
      </w:r>
      <w:r w:rsidRPr="008B783A">
        <w:rPr>
          <w:u w:val="single"/>
          <w:lang w:val="it-IT"/>
        </w:rPr>
        <w:t xml:space="preserve"> invitad</w:t>
      </w:r>
      <w:r>
        <w:rPr>
          <w:u w:val="single"/>
          <w:lang w:val="it-IT"/>
        </w:rPr>
        <w:t>os</w:t>
      </w:r>
      <w:r>
        <w:rPr>
          <w:lang w:val="it-IT"/>
        </w:rPr>
        <w:t xml:space="preserve">: Dr. Héctor Padrón y Dra. María Cecilia Fernández Rivero. </w:t>
      </w:r>
    </w:p>
    <w:p w:rsidR="00F6062F" w:rsidRPr="00E7221D" w:rsidRDefault="00F6062F" w:rsidP="00356DF8">
      <w:pPr>
        <w:spacing w:line="276" w:lineRule="auto"/>
        <w:jc w:val="both"/>
        <w:rPr>
          <w:sz w:val="16"/>
          <w:szCs w:val="16"/>
          <w:lang w:val="es-AR"/>
        </w:rPr>
      </w:pPr>
    </w:p>
    <w:p w:rsidR="00F6062F" w:rsidRDefault="00F6062F" w:rsidP="00356DF8">
      <w:pPr>
        <w:spacing w:line="276" w:lineRule="auto"/>
        <w:jc w:val="both"/>
      </w:pPr>
      <w:r>
        <w:rPr>
          <w:u w:val="words"/>
        </w:rPr>
        <w:t>Fundamentación</w:t>
      </w:r>
      <w:r>
        <w:t xml:space="preserve">: </w:t>
      </w:r>
    </w:p>
    <w:p w:rsidR="00F6062F" w:rsidRDefault="00F6062F" w:rsidP="00356DF8">
      <w:pPr>
        <w:spacing w:line="276" w:lineRule="auto"/>
        <w:jc w:val="both"/>
      </w:pPr>
      <w:r>
        <w:tab/>
        <w:t>El encuentro entre helenismo y cristianismo, que se realiza en los dos primeros siglos de nuestra era, es uno de los fenómenos culturales más ricos y complejos de la Antigüedad. Justino mártir y Clemente de Alejandría –para citar sólo dos nombres especialmente significativos de finales del s. II d.C.- eran profundos conocedores de la literatura y la filosofía griegas; cuando se convierten a la nueva religión, ellos no echan por la borda ese enorme bagaje adquirido a lo largo de su vida, sino que lo asumen</w:t>
      </w:r>
      <w:r w:rsidRPr="004C21F9">
        <w:t xml:space="preserve"> </w:t>
      </w:r>
      <w:r>
        <w:t xml:space="preserve">conscientemente. Es claro que ellos elaboran su propio pensamiento provistos del vasto andamiaje filosófico que habían adquirido por su intenso y prolongado trato con la tradición cultural griega. En la misma línea y sobre esta base, Orígenes -figura de extraordinaria relevancia en la primera mitad del s. III- procederá a leer e interpretar la Biblia proponiendo distintos niveles o modos de exégesis; al promediar el s. IV Atanasio, enfrentará la controversia con el arrianismo; y casi contemporáneamente Gregorio de Nisa continuará la disputa con el neo-arriano Eunomio y expondrá toda una doctrina espiritual que, estrechamente ligada a la exégesis alegórica de la Biblia, constituirá un hito clave en la historia de la espiritualidad cristiana; en fin, Dionisio Areopagita, quizás ya en el s. V,  formulará en un lenguaje novedoso y concentrado su perspectiva de la inefabilidad divina que tanta influencia ejercerá en filósofos y teólogos posteriores. Los autores mencionados representan hitos fundamentales en ese largo proceso de apropiación de la filosofía griega antigua; en sus obras se percibe con toda claridad la paulatina conformación de un pensamiento que estará en la base de la literatura, la filosofía y la teología medievales, y cuyas huellas pueden observarse aún en la modernidad. </w:t>
      </w:r>
    </w:p>
    <w:p w:rsidR="00F6062F" w:rsidRDefault="00F6062F" w:rsidP="00356DF8">
      <w:pPr>
        <w:spacing w:line="276" w:lineRule="auto"/>
        <w:jc w:val="both"/>
      </w:pPr>
      <w:r>
        <w:t>Ahora bien, el lenguaje en el que aquellos autores expresan la nueva concepción de Dios, del mundo y del hombre –es decir, van elaborando una nueva teología, cosmología y antropología- es el resultado de un vasto y complejo proceso en el que se asumen términos y metáforas que, tomados de la tradición precristiana, se re-semantizan a partir de una nueva experiencia vital. En el curso proponemos realizar una lectura directa de pasajes seleccionados de estos seis “Padres” con el objetivo de ir descubriendo los momentos más importantes de ese proceso en el que el ejercicio de la razón y la experiencia de una nueva realidad espiritual van dando forma a la primera teología cristiana.</w:t>
      </w:r>
    </w:p>
    <w:p w:rsidR="00F6062F" w:rsidRDefault="00F6062F" w:rsidP="00356DF8">
      <w:pPr>
        <w:spacing w:line="276" w:lineRule="auto"/>
        <w:jc w:val="both"/>
      </w:pPr>
      <w:r>
        <w:t>Es de destacar que en el área de Letras del Centro de Investigación de la Facultad funcionan actualmente dos equipos que, si bien se centran fundamentalmente en la obra de Platón, han prestado siempre atención al problema de la recepción del pensamiento filosófico griego clásico en autores del cristianismo antiguo. El curso que se propone, pues, responde, por una parte, a un interés ya presente en varios docentes de la Facultad, y por otra, pretende brindar un estímulo para que algunos jóvenes investigadores, que se dedican al estudio de la historia, de la literatura y de la filosofía, enriquezcan su perspectiva con la inclusión de autores que ciertamente aportaron elementos fundamentales en la historia de la cultura y que, en general, son poco conocidos en el ámbito universitario.</w:t>
      </w:r>
    </w:p>
    <w:p w:rsidR="00F6062F" w:rsidRPr="00E7221D" w:rsidRDefault="00F6062F" w:rsidP="00356DF8">
      <w:pPr>
        <w:spacing w:line="276" w:lineRule="auto"/>
        <w:jc w:val="both"/>
        <w:rPr>
          <w:sz w:val="16"/>
          <w:szCs w:val="16"/>
        </w:rPr>
      </w:pPr>
    </w:p>
    <w:p w:rsidR="00F6062F" w:rsidRDefault="00F6062F" w:rsidP="00356DF8">
      <w:pPr>
        <w:spacing w:line="276" w:lineRule="auto"/>
        <w:jc w:val="both"/>
      </w:pPr>
      <w:r>
        <w:rPr>
          <w:u w:val="single"/>
        </w:rPr>
        <w:t>Objetivos</w:t>
      </w:r>
      <w:r>
        <w:t>:</w:t>
      </w:r>
    </w:p>
    <w:p w:rsidR="00F6062F" w:rsidRDefault="00F6062F" w:rsidP="00356DF8">
      <w:pPr>
        <w:spacing w:line="276" w:lineRule="auto"/>
        <w:jc w:val="both"/>
      </w:pPr>
      <w:r>
        <w:t>. Aproximarse al mundo espiritual de la patrística a través de la lectura de textos relevantes para la historia del pensamiento.</w:t>
      </w:r>
    </w:p>
    <w:p w:rsidR="00F6062F" w:rsidRDefault="00F6062F" w:rsidP="00356DF8">
      <w:pPr>
        <w:spacing w:line="276" w:lineRule="auto"/>
        <w:jc w:val="both"/>
      </w:pPr>
      <w:r>
        <w:t>. Valorar la labor intelectual de autores cristianos de los primeros siglos que asumieron la tradición literaria y filosófica griega clásica y la incorporaron en su propia experiencia religiosa.</w:t>
      </w:r>
    </w:p>
    <w:p w:rsidR="00F6062F" w:rsidRDefault="00F6062F" w:rsidP="00356DF8">
      <w:pPr>
        <w:spacing w:line="276" w:lineRule="auto"/>
        <w:jc w:val="both"/>
      </w:pPr>
      <w:r>
        <w:t>. Precisar sus aportes más significativos en el camino de la elaboración de una teología cristiana, atendiendo especialmente al proceso de re-semantización de términos fundamentales.</w:t>
      </w:r>
    </w:p>
    <w:p w:rsidR="00F6062F" w:rsidRDefault="00F6062F" w:rsidP="00356DF8">
      <w:pPr>
        <w:spacing w:line="276" w:lineRule="auto"/>
        <w:jc w:val="both"/>
      </w:pPr>
      <w:r>
        <w:t>. Fomentar el intercambio de opiniones, con sentido crítico y de respeto por otras interpretaciones, con motivo de la lectura de los textos originales seleccionados.</w:t>
      </w:r>
    </w:p>
    <w:p w:rsidR="00F6062F" w:rsidRPr="00E7221D" w:rsidRDefault="00F6062F" w:rsidP="00356DF8">
      <w:pPr>
        <w:spacing w:line="276" w:lineRule="auto"/>
        <w:jc w:val="both"/>
        <w:rPr>
          <w:sz w:val="16"/>
          <w:szCs w:val="16"/>
        </w:rPr>
      </w:pPr>
    </w:p>
    <w:p w:rsidR="00F6062F" w:rsidRDefault="00F6062F" w:rsidP="00356DF8">
      <w:pPr>
        <w:spacing w:line="276" w:lineRule="auto"/>
        <w:jc w:val="both"/>
      </w:pPr>
      <w:r>
        <w:rPr>
          <w:u w:val="single"/>
        </w:rPr>
        <w:t>Contenidos</w:t>
      </w:r>
      <w:r>
        <w:t>:</w:t>
      </w:r>
    </w:p>
    <w:p w:rsidR="00F6062F" w:rsidRPr="00E7221D" w:rsidRDefault="00F6062F" w:rsidP="00356DF8">
      <w:pPr>
        <w:spacing w:line="276" w:lineRule="auto"/>
        <w:jc w:val="both"/>
        <w:rPr>
          <w:sz w:val="16"/>
          <w:szCs w:val="16"/>
        </w:rPr>
      </w:pPr>
    </w:p>
    <w:p w:rsidR="00F6062F" w:rsidRDefault="00F6062F" w:rsidP="00356DF8">
      <w:pPr>
        <w:pStyle w:val="ListParagraph"/>
        <w:numPr>
          <w:ilvl w:val="0"/>
          <w:numId w:val="1"/>
        </w:numPr>
        <w:spacing w:line="276" w:lineRule="auto"/>
        <w:jc w:val="both"/>
      </w:pPr>
      <w:r>
        <w:t>Introducción general. Problemas fundamentales en el estudio de la patrística. Las primeras manifestaciones del encuentro entre helenismo y cristianismo.</w:t>
      </w:r>
    </w:p>
    <w:p w:rsidR="00F6062F" w:rsidRDefault="00F6062F" w:rsidP="00356DF8">
      <w:pPr>
        <w:pStyle w:val="ListParagraph"/>
        <w:numPr>
          <w:ilvl w:val="0"/>
          <w:numId w:val="1"/>
        </w:numPr>
        <w:spacing w:line="276" w:lineRule="auto"/>
        <w:jc w:val="both"/>
      </w:pPr>
      <w:r>
        <w:t xml:space="preserve">Los padres “apologistas”: La obra de Justino, filósofo y cristiano. Lectura de fragmentos de las dos </w:t>
      </w:r>
      <w:r w:rsidRPr="00152CE7">
        <w:rPr>
          <w:i/>
        </w:rPr>
        <w:t>Apologías</w:t>
      </w:r>
      <w:r>
        <w:t xml:space="preserve"> y del </w:t>
      </w:r>
      <w:r w:rsidRPr="00152CE7">
        <w:rPr>
          <w:i/>
        </w:rPr>
        <w:t>Diálogo con Trifón</w:t>
      </w:r>
      <w:r>
        <w:t>.</w:t>
      </w:r>
    </w:p>
    <w:p w:rsidR="00F6062F" w:rsidRDefault="00F6062F" w:rsidP="00356DF8">
      <w:pPr>
        <w:pStyle w:val="ListParagraph"/>
        <w:numPr>
          <w:ilvl w:val="0"/>
          <w:numId w:val="1"/>
        </w:numPr>
        <w:spacing w:line="276" w:lineRule="auto"/>
        <w:jc w:val="both"/>
      </w:pPr>
      <w:r>
        <w:t xml:space="preserve">Los comienzos de la escuela de Alejandría. Clemente y su relación con la tradición literaria y filosófica pagana. Lectura de fragmentos de </w:t>
      </w:r>
      <w:r>
        <w:rPr>
          <w:i/>
        </w:rPr>
        <w:t>Strómata</w:t>
      </w:r>
      <w:r>
        <w:t>.</w:t>
      </w:r>
    </w:p>
    <w:p w:rsidR="00F6062F" w:rsidRDefault="00F6062F" w:rsidP="00356DF8">
      <w:pPr>
        <w:pStyle w:val="ListParagraph"/>
        <w:numPr>
          <w:ilvl w:val="0"/>
          <w:numId w:val="1"/>
        </w:numPr>
        <w:spacing w:line="276" w:lineRule="auto"/>
        <w:jc w:val="both"/>
      </w:pPr>
      <w:r>
        <w:t>Orígenes. El conocimiento de la filosofía griega y el desarrollo de la exégesis alegórica de la Biblia.</w:t>
      </w:r>
      <w:r>
        <w:tab/>
        <w:t xml:space="preserve"> Lectura de fragmentos de  Gregorio Taumaturgo </w:t>
      </w:r>
      <w:r w:rsidRPr="00046945">
        <w:rPr>
          <w:i/>
        </w:rPr>
        <w:t>Elogio del maestro cristiano</w:t>
      </w:r>
      <w:r>
        <w:t xml:space="preserve">, y de Orígenes </w:t>
      </w:r>
      <w:r w:rsidRPr="00046945">
        <w:rPr>
          <w:i/>
        </w:rPr>
        <w:t>Comentario al Cantar de los Cantares</w:t>
      </w:r>
      <w:r>
        <w:t xml:space="preserve"> y </w:t>
      </w:r>
      <w:r w:rsidRPr="00046945">
        <w:rPr>
          <w:i/>
        </w:rPr>
        <w:t>Contra Celso</w:t>
      </w:r>
      <w:r>
        <w:t>.</w:t>
      </w:r>
    </w:p>
    <w:p w:rsidR="00F6062F" w:rsidRDefault="00F6062F" w:rsidP="00356DF8">
      <w:pPr>
        <w:pStyle w:val="ListParagraph"/>
        <w:numPr>
          <w:ilvl w:val="0"/>
          <w:numId w:val="1"/>
        </w:numPr>
        <w:spacing w:line="276" w:lineRule="auto"/>
        <w:jc w:val="both"/>
      </w:pPr>
      <w:r>
        <w:t xml:space="preserve">La obra de Atanasio en su controversia con el arrianismo. Lectura de fragmentos de </w:t>
      </w:r>
      <w:r>
        <w:rPr>
          <w:i/>
        </w:rPr>
        <w:t xml:space="preserve">Contra Arrianos </w:t>
      </w:r>
      <w:r>
        <w:t xml:space="preserve">y </w:t>
      </w:r>
      <w:r>
        <w:rPr>
          <w:i/>
        </w:rPr>
        <w:t>Sobre la Encarnación del Verbo</w:t>
      </w:r>
      <w:r>
        <w:t>.</w:t>
      </w:r>
    </w:p>
    <w:p w:rsidR="00F6062F" w:rsidRDefault="00F6062F" w:rsidP="00356DF8">
      <w:pPr>
        <w:pStyle w:val="ListParagraph"/>
        <w:numPr>
          <w:ilvl w:val="0"/>
          <w:numId w:val="1"/>
        </w:numPr>
        <w:spacing w:line="276" w:lineRule="auto"/>
        <w:jc w:val="both"/>
      </w:pPr>
      <w:r>
        <w:t xml:space="preserve">La apropiación de la cultura pagana y el surgimiento de la mística. La doctrina de la </w:t>
      </w:r>
      <w:r>
        <w:rPr>
          <w:i/>
        </w:rPr>
        <w:t xml:space="preserve">epéktasis </w:t>
      </w:r>
      <w:r>
        <w:t xml:space="preserve">en Gregorio de Nisa. Lectura de fragmentos de </w:t>
      </w:r>
      <w:r>
        <w:rPr>
          <w:i/>
        </w:rPr>
        <w:t xml:space="preserve">Sobre el alma y la resurrección, Homilías sobre el Eclesiastés, Vida de Moisés </w:t>
      </w:r>
      <w:r>
        <w:t xml:space="preserve">y </w:t>
      </w:r>
      <w:r>
        <w:rPr>
          <w:i/>
        </w:rPr>
        <w:t>Homilías sobre el Cantar de los Cantares</w:t>
      </w:r>
      <w:r>
        <w:t>.</w:t>
      </w:r>
    </w:p>
    <w:p w:rsidR="00F6062F" w:rsidRDefault="00F6062F" w:rsidP="00356DF8">
      <w:pPr>
        <w:pStyle w:val="ListParagraph"/>
        <w:numPr>
          <w:ilvl w:val="0"/>
          <w:numId w:val="1"/>
        </w:numPr>
        <w:spacing w:line="276" w:lineRule="auto"/>
        <w:jc w:val="both"/>
      </w:pPr>
      <w:r>
        <w:t xml:space="preserve">La teología “negativa” de Dionisio Areopagita. Lectura de fragmentos de </w:t>
      </w:r>
      <w:r>
        <w:rPr>
          <w:i/>
        </w:rPr>
        <w:t xml:space="preserve">La Jerarquía eclesiástica </w:t>
      </w:r>
      <w:r>
        <w:t>y</w:t>
      </w:r>
      <w:r>
        <w:rPr>
          <w:i/>
        </w:rPr>
        <w:t xml:space="preserve"> Los nombres divinos</w:t>
      </w:r>
      <w:r>
        <w:t>.</w:t>
      </w:r>
    </w:p>
    <w:p w:rsidR="00F6062F" w:rsidRPr="00E7221D" w:rsidRDefault="00F6062F" w:rsidP="00356DF8">
      <w:pPr>
        <w:pStyle w:val="ListParagraph"/>
        <w:spacing w:line="276" w:lineRule="auto"/>
        <w:rPr>
          <w:sz w:val="16"/>
          <w:szCs w:val="16"/>
        </w:rPr>
      </w:pPr>
    </w:p>
    <w:p w:rsidR="00F6062F" w:rsidRDefault="00F6062F" w:rsidP="00356DF8">
      <w:pPr>
        <w:spacing w:line="276" w:lineRule="auto"/>
        <w:jc w:val="both"/>
      </w:pPr>
      <w:r>
        <w:rPr>
          <w:u w:val="single"/>
        </w:rPr>
        <w:t>Bibliografía básica</w:t>
      </w:r>
      <w:r>
        <w:t xml:space="preserve"> (a completar durante el dictado del curso):</w:t>
      </w:r>
    </w:p>
    <w:p w:rsidR="00F6062F" w:rsidRPr="00510609" w:rsidRDefault="00F6062F" w:rsidP="00356DF8">
      <w:pPr>
        <w:spacing w:line="276" w:lineRule="auto"/>
        <w:jc w:val="both"/>
        <w:rPr>
          <w:u w:val="single"/>
        </w:rPr>
      </w:pPr>
      <w:r w:rsidRPr="00510609">
        <w:rPr>
          <w:u w:val="single"/>
        </w:rPr>
        <w:t>General:</w:t>
      </w:r>
    </w:p>
    <w:p w:rsidR="00F6062F" w:rsidRDefault="00F6062F" w:rsidP="00356DF8">
      <w:pPr>
        <w:spacing w:line="276" w:lineRule="auto"/>
        <w:jc w:val="both"/>
      </w:pPr>
      <w:r>
        <w:t xml:space="preserve">. CONTRERAS E., PEÑA R., </w:t>
      </w:r>
      <w:r>
        <w:rPr>
          <w:i/>
        </w:rPr>
        <w:t>Introducción al estudio de los Padres</w:t>
      </w:r>
      <w:r>
        <w:t>. Ed. Monasterio Trapense, Azul, 1990.</w:t>
      </w:r>
    </w:p>
    <w:p w:rsidR="00F6062F" w:rsidRDefault="00F6062F" w:rsidP="00356DF8">
      <w:pPr>
        <w:spacing w:line="276" w:lineRule="auto"/>
        <w:jc w:val="both"/>
      </w:pPr>
      <w:r>
        <w:t xml:space="preserve">. CONTRERAS E., PEÑA R., </w:t>
      </w:r>
      <w:r>
        <w:rPr>
          <w:i/>
        </w:rPr>
        <w:t>Introducción al estudio de los Padres latinos. De Nicea a Calcedonia</w:t>
      </w:r>
      <w:r>
        <w:t>. Ed. Monasterio Trapense, Azul, 1993.</w:t>
      </w:r>
    </w:p>
    <w:p w:rsidR="00F6062F" w:rsidRDefault="00F6062F" w:rsidP="00356DF8">
      <w:pPr>
        <w:spacing w:line="276" w:lineRule="auto"/>
        <w:jc w:val="both"/>
      </w:pPr>
      <w:r>
        <w:t xml:space="preserve">. DORIVAL G., “Où en sont les études sur Origène?”. En </w:t>
      </w:r>
      <w:r>
        <w:rPr>
          <w:i/>
          <w:iCs/>
        </w:rPr>
        <w:t xml:space="preserve">Connaissance des Pères de l’Église </w:t>
      </w:r>
      <w:r>
        <w:t xml:space="preserve">– </w:t>
      </w:r>
      <w:r>
        <w:rPr>
          <w:i/>
          <w:iCs/>
        </w:rPr>
        <w:t>Origène</w:t>
      </w:r>
      <w:r>
        <w:t xml:space="preserve"> (Nro. 62). Éditions Nouvelle Cité, juin 1996</w:t>
      </w:r>
    </w:p>
    <w:p w:rsidR="00F6062F" w:rsidRDefault="00F6062F" w:rsidP="00356DF8">
      <w:pPr>
        <w:spacing w:line="276" w:lineRule="auto"/>
        <w:jc w:val="both"/>
      </w:pPr>
      <w:r>
        <w:t xml:space="preserve">. DROBNER H., </w:t>
      </w:r>
      <w:r>
        <w:rPr>
          <w:i/>
        </w:rPr>
        <w:t>Manual de patrología</w:t>
      </w:r>
      <w:r>
        <w:t>. Herder, Barcelona 1990.</w:t>
      </w:r>
    </w:p>
    <w:p w:rsidR="00F6062F" w:rsidRPr="005941D5" w:rsidRDefault="00F6062F" w:rsidP="00356DF8">
      <w:pPr>
        <w:spacing w:line="276" w:lineRule="auto"/>
        <w:jc w:val="both"/>
      </w:pPr>
      <w:r w:rsidRPr="004329BF">
        <w:rPr>
          <w:lang w:val="en-US"/>
        </w:rPr>
        <w:t xml:space="preserve">. </w:t>
      </w:r>
      <w:r>
        <w:rPr>
          <w:lang w:val="en-US"/>
        </w:rPr>
        <w:t>GEERLINGS W.</w:t>
      </w:r>
      <w:r w:rsidRPr="004329BF">
        <w:rPr>
          <w:lang w:val="en-US"/>
        </w:rPr>
        <w:t xml:space="preserve">, </w:t>
      </w:r>
      <w:r w:rsidRPr="004329BF">
        <w:rPr>
          <w:i/>
          <w:iCs/>
          <w:lang w:val="en-US"/>
        </w:rPr>
        <w:t>Theologen der christlichen Antike</w:t>
      </w:r>
      <w:r w:rsidRPr="004329BF">
        <w:rPr>
          <w:lang w:val="en-US"/>
        </w:rPr>
        <w:t xml:space="preserve">. </w:t>
      </w:r>
      <w:r w:rsidRPr="005941D5">
        <w:t>Darmstadt 2002</w:t>
      </w:r>
    </w:p>
    <w:p w:rsidR="00F6062F" w:rsidRDefault="00F6062F" w:rsidP="00356DF8">
      <w:pPr>
        <w:spacing w:line="276" w:lineRule="auto"/>
        <w:jc w:val="both"/>
      </w:pPr>
      <w:r>
        <w:t xml:space="preserve">. JAEGER W., </w:t>
      </w:r>
      <w:r>
        <w:rPr>
          <w:i/>
        </w:rPr>
        <w:t>Cristianismo primitivo y paideia griega</w:t>
      </w:r>
      <w:r>
        <w:t>. F. C. E., México 1965.</w:t>
      </w:r>
    </w:p>
    <w:p w:rsidR="00F6062F" w:rsidRDefault="00F6062F" w:rsidP="00356DF8">
      <w:pPr>
        <w:spacing w:line="276" w:lineRule="auto"/>
        <w:jc w:val="both"/>
      </w:pPr>
      <w:r>
        <w:t xml:space="preserve">. LILLA S., </w:t>
      </w:r>
      <w:r>
        <w:rPr>
          <w:i/>
          <w:iCs/>
        </w:rPr>
        <w:t>Introduzione al Medio platonismo</w:t>
      </w:r>
      <w:r>
        <w:t>. Roma 1992.</w:t>
      </w:r>
    </w:p>
    <w:p w:rsidR="00F6062F" w:rsidRPr="00347FEF" w:rsidRDefault="00F6062F" w:rsidP="00356DF8">
      <w:pPr>
        <w:pStyle w:val="BodyText"/>
        <w:spacing w:line="276" w:lineRule="auto"/>
        <w:rPr>
          <w:u w:val="none"/>
          <w:lang w:val="es-ES_tradnl"/>
        </w:rPr>
      </w:pPr>
      <w:r>
        <w:rPr>
          <w:u w:val="none"/>
          <w:lang w:val="es-ES_tradnl"/>
        </w:rPr>
        <w:t xml:space="preserve">. MADEC G., “Le ‘platonisme’ des Pères”. En </w:t>
      </w:r>
      <w:r>
        <w:rPr>
          <w:i/>
          <w:iCs/>
          <w:u w:val="none"/>
          <w:lang w:val="es-ES_tradnl"/>
        </w:rPr>
        <w:t>Connaissance des Pères de l’Eglise</w:t>
      </w:r>
      <w:r>
        <w:rPr>
          <w:u w:val="none"/>
          <w:lang w:val="es-ES_tradnl"/>
        </w:rPr>
        <w:t xml:space="preserve"> (Nro. 86). Paris 2002.</w:t>
      </w:r>
    </w:p>
    <w:p w:rsidR="00F6062F" w:rsidRDefault="00F6062F" w:rsidP="00356DF8">
      <w:pPr>
        <w:spacing w:line="276" w:lineRule="auto"/>
        <w:jc w:val="both"/>
      </w:pPr>
      <w:r>
        <w:t xml:space="preserve">. QUASTEN, J., </w:t>
      </w:r>
      <w:r>
        <w:rPr>
          <w:i/>
        </w:rPr>
        <w:t>Patrología</w:t>
      </w:r>
      <w:r>
        <w:t>. B.A.C., Madrid 1968 (dos tomos).</w:t>
      </w:r>
    </w:p>
    <w:p w:rsidR="00F6062F" w:rsidRPr="00510609" w:rsidRDefault="00F6062F" w:rsidP="00356DF8">
      <w:pPr>
        <w:spacing w:line="276" w:lineRule="auto"/>
        <w:jc w:val="both"/>
        <w:rPr>
          <w:u w:val="single"/>
        </w:rPr>
      </w:pPr>
      <w:r w:rsidRPr="00510609">
        <w:rPr>
          <w:u w:val="single"/>
        </w:rPr>
        <w:t>Sobre los autores (ediciones)</w:t>
      </w:r>
    </w:p>
    <w:p w:rsidR="00F6062F" w:rsidRDefault="00F6062F" w:rsidP="00356DF8">
      <w:pPr>
        <w:spacing w:line="276" w:lineRule="auto"/>
        <w:jc w:val="both"/>
      </w:pPr>
      <w:r>
        <w:t xml:space="preserve">. RUIZ BUENO D., </w:t>
      </w:r>
      <w:r>
        <w:rPr>
          <w:i/>
          <w:iCs/>
        </w:rPr>
        <w:t>Padres  Apologistas Griegos</w:t>
      </w:r>
      <w:r>
        <w:t>, B.A.C., Madrid 1954.</w:t>
      </w:r>
    </w:p>
    <w:p w:rsidR="00F6062F" w:rsidRDefault="00F6062F" w:rsidP="00356DF8">
      <w:pPr>
        <w:spacing w:line="276" w:lineRule="auto"/>
        <w:jc w:val="both"/>
      </w:pPr>
      <w:r>
        <w:t xml:space="preserve">. MERINO RODRÍGUEZ M., </w:t>
      </w:r>
      <w:r>
        <w:rPr>
          <w:i/>
          <w:iCs/>
        </w:rPr>
        <w:t xml:space="preserve">Clemente de Alejandría, Stromata I-VIII </w:t>
      </w:r>
      <w:r>
        <w:rPr>
          <w:iCs/>
        </w:rPr>
        <w:t>(texto gr. y trad. española, en cuatro tomos)</w:t>
      </w:r>
      <w:r>
        <w:t xml:space="preserve">, Ciudad Nueva, Madrid </w:t>
      </w:r>
      <w:r w:rsidRPr="00AE1553">
        <w:t>1996-2005</w:t>
      </w:r>
      <w:r>
        <w:t>.</w:t>
      </w:r>
    </w:p>
    <w:p w:rsidR="00F6062F" w:rsidRDefault="00F6062F" w:rsidP="00356DF8">
      <w:pPr>
        <w:spacing w:line="276" w:lineRule="auto"/>
        <w:jc w:val="both"/>
      </w:pPr>
      <w:r>
        <w:t xml:space="preserve">. BORRET M., </w:t>
      </w:r>
      <w:r>
        <w:rPr>
          <w:i/>
          <w:iCs/>
        </w:rPr>
        <w:t>Origène. Contre Celse</w:t>
      </w:r>
      <w:r>
        <w:t xml:space="preserve">, Ed.Du Cerf, Paris 1969 (texto gr. y trad. fr.). </w:t>
      </w:r>
    </w:p>
    <w:p w:rsidR="00F6062F" w:rsidRDefault="00F6062F" w:rsidP="00356DF8">
      <w:pPr>
        <w:spacing w:line="276" w:lineRule="auto"/>
        <w:jc w:val="both"/>
      </w:pPr>
      <w:r>
        <w:t xml:space="preserve">. RUIZ BUENO D., </w:t>
      </w:r>
      <w:r>
        <w:rPr>
          <w:i/>
          <w:iCs/>
        </w:rPr>
        <w:t>Orígenes. Contra Celso</w:t>
      </w:r>
      <w:r>
        <w:t>.  B.A.C., Madrid 1967.</w:t>
      </w:r>
    </w:p>
    <w:p w:rsidR="00F6062F" w:rsidRPr="006B044F" w:rsidRDefault="00F6062F" w:rsidP="00356DF8">
      <w:pPr>
        <w:spacing w:line="276" w:lineRule="auto"/>
        <w:jc w:val="both"/>
      </w:pPr>
      <w:r>
        <w:t xml:space="preserve">. CAMELOT Th., </w:t>
      </w:r>
      <w:r>
        <w:rPr>
          <w:i/>
        </w:rPr>
        <w:t>Athanase. Contre les païennes et Sur l’incarnation du Verbe</w:t>
      </w:r>
      <w:r>
        <w:t>. S.C., Paris 1947.</w:t>
      </w:r>
    </w:p>
    <w:p w:rsidR="00F6062F" w:rsidRPr="005941D5" w:rsidRDefault="00F6062F" w:rsidP="00356DF8">
      <w:pPr>
        <w:spacing w:line="276" w:lineRule="auto"/>
        <w:jc w:val="both"/>
      </w:pPr>
      <w:r>
        <w:t xml:space="preserve">. GUERRERO F. – FERNÁNDEZ J.C., </w:t>
      </w:r>
      <w:r>
        <w:rPr>
          <w:i/>
        </w:rPr>
        <w:t xml:space="preserve">Atanasio. La encarnación del Verbo. </w:t>
      </w:r>
      <w:r>
        <w:t>Ciudad Nueva, Madrid 1997.</w:t>
      </w:r>
    </w:p>
    <w:p w:rsidR="00F6062F" w:rsidRPr="005941D5" w:rsidRDefault="00F6062F" w:rsidP="00356DF8">
      <w:pPr>
        <w:spacing w:line="276" w:lineRule="auto"/>
        <w:jc w:val="both"/>
      </w:pPr>
      <w:r>
        <w:t xml:space="preserve">. SÁNCHEZ, L. A., </w:t>
      </w:r>
      <w:r>
        <w:rPr>
          <w:i/>
        </w:rPr>
        <w:t xml:space="preserve">Atanasio. Contra los paganos. </w:t>
      </w:r>
      <w:r>
        <w:t>Ciudad Nueva, Madrid 1997.</w:t>
      </w:r>
    </w:p>
    <w:p w:rsidR="00F6062F" w:rsidRPr="00356DF8" w:rsidRDefault="00F6062F" w:rsidP="00356DF8">
      <w:pPr>
        <w:spacing w:line="276" w:lineRule="auto"/>
        <w:jc w:val="both"/>
        <w:rPr>
          <w:lang w:val="en-US"/>
        </w:rPr>
      </w:pPr>
      <w:r w:rsidRPr="005941D5">
        <w:t xml:space="preserve">. GREGORII NYSSENI OPERA, (Ed. W. Jaeger et alii). </w:t>
      </w:r>
      <w:r w:rsidRPr="00356DF8">
        <w:rPr>
          <w:lang w:val="en-US"/>
        </w:rPr>
        <w:t>Brill, Leiden 1960 y ss.</w:t>
      </w:r>
    </w:p>
    <w:p w:rsidR="00F6062F" w:rsidRPr="005941D5" w:rsidRDefault="00F6062F" w:rsidP="00356DF8">
      <w:pPr>
        <w:spacing w:line="276" w:lineRule="auto"/>
        <w:jc w:val="both"/>
        <w:rPr>
          <w:lang w:val="en-US"/>
        </w:rPr>
      </w:pPr>
      <w:r w:rsidRPr="00356DF8">
        <w:rPr>
          <w:lang w:val="en-US"/>
        </w:rPr>
        <w:t xml:space="preserve">. ALTENBURGER M. – MANN F., </w:t>
      </w:r>
      <w:r w:rsidRPr="00356DF8">
        <w:rPr>
          <w:i/>
          <w:lang w:val="en-US"/>
        </w:rPr>
        <w:t>Bibliographie zu G</w:t>
      </w:r>
      <w:r w:rsidRPr="005941D5">
        <w:rPr>
          <w:i/>
          <w:lang w:val="en-US"/>
        </w:rPr>
        <w:t>regor von Nyssa</w:t>
      </w:r>
      <w:r w:rsidRPr="005941D5">
        <w:rPr>
          <w:lang w:val="en-US"/>
        </w:rPr>
        <w:t>.</w:t>
      </w:r>
      <w:r w:rsidRPr="005941D5">
        <w:rPr>
          <w:i/>
          <w:lang w:val="en-US"/>
        </w:rPr>
        <w:t xml:space="preserve"> </w:t>
      </w:r>
      <w:r w:rsidRPr="005941D5">
        <w:rPr>
          <w:lang w:val="en-US"/>
        </w:rPr>
        <w:t>Brill, Leiden 1988.</w:t>
      </w:r>
    </w:p>
    <w:p w:rsidR="00F6062F" w:rsidRPr="005941D5" w:rsidRDefault="00F6062F" w:rsidP="00356DF8">
      <w:pPr>
        <w:spacing w:line="276" w:lineRule="auto"/>
        <w:jc w:val="both"/>
      </w:pPr>
      <w:r w:rsidRPr="00EB7B5A">
        <w:rPr>
          <w:lang w:val="en-US"/>
        </w:rPr>
        <w:t>. DÜNZL F.,</w:t>
      </w:r>
      <w:r>
        <w:rPr>
          <w:lang w:val="en-US"/>
        </w:rPr>
        <w:t xml:space="preserve"> </w:t>
      </w:r>
      <w:r w:rsidRPr="00EB7B5A">
        <w:rPr>
          <w:i/>
          <w:lang w:val="en-US"/>
        </w:rPr>
        <w:t>Braut und Bräutigam. Die Auslegung des Canticum durch Gregor von Nyssa</w:t>
      </w:r>
      <w:r>
        <w:rPr>
          <w:lang w:val="en-US"/>
        </w:rPr>
        <w:t xml:space="preserve">. </w:t>
      </w:r>
      <w:r w:rsidRPr="005941D5">
        <w:t>Morh, Tübingen 1993.</w:t>
      </w:r>
    </w:p>
    <w:p w:rsidR="00F6062F" w:rsidRPr="004329BF" w:rsidRDefault="00F6062F" w:rsidP="00356DF8">
      <w:pPr>
        <w:spacing w:line="276" w:lineRule="auto"/>
        <w:jc w:val="both"/>
      </w:pPr>
      <w:r w:rsidRPr="005941D5">
        <w:t>. MATEO-SECO, L</w:t>
      </w:r>
      <w:r>
        <w:t xml:space="preserve">., </w:t>
      </w:r>
      <w:r w:rsidRPr="004329BF">
        <w:rPr>
          <w:i/>
        </w:rPr>
        <w:t>Gregorio de Nisa,</w:t>
      </w:r>
      <w:r>
        <w:t xml:space="preserve"> </w:t>
      </w:r>
      <w:r>
        <w:rPr>
          <w:i/>
          <w:iCs/>
        </w:rPr>
        <w:t>Sobre la vida de Moisés</w:t>
      </w:r>
      <w:r>
        <w:t>. Ed. Ciudad Nueva, Madrid 1993</w:t>
      </w:r>
    </w:p>
    <w:p w:rsidR="00F6062F" w:rsidRPr="005941D5" w:rsidRDefault="00F6062F" w:rsidP="00356DF8">
      <w:pPr>
        <w:spacing w:line="276" w:lineRule="auto"/>
        <w:jc w:val="both"/>
        <w:rPr>
          <w:lang w:val="en-US"/>
        </w:rPr>
      </w:pPr>
      <w:r w:rsidRPr="004329BF">
        <w:t xml:space="preserve">. MEISSNER H., </w:t>
      </w:r>
      <w:r w:rsidRPr="004329BF">
        <w:rPr>
          <w:i/>
        </w:rPr>
        <w:t xml:space="preserve">Rhetorik und Theologie. </w:t>
      </w:r>
      <w:r>
        <w:rPr>
          <w:i/>
        </w:rPr>
        <w:t>Der Dialog Gregors von Nyssa ‘De Anima et Resurrectione’</w:t>
      </w:r>
      <w:r>
        <w:t xml:space="preserve">. </w:t>
      </w:r>
      <w:r w:rsidRPr="005941D5">
        <w:rPr>
          <w:lang w:val="en-US"/>
        </w:rPr>
        <w:t>P. Lang, Frankfurt 1991.</w:t>
      </w:r>
    </w:p>
    <w:p w:rsidR="00F6062F" w:rsidRDefault="00F6062F" w:rsidP="00356DF8">
      <w:pPr>
        <w:spacing w:line="276" w:lineRule="auto"/>
        <w:jc w:val="both"/>
      </w:pPr>
      <w:r>
        <w:rPr>
          <w:lang w:val="en-US"/>
        </w:rPr>
        <w:t xml:space="preserve">. WATSON </w:t>
      </w:r>
      <w:r w:rsidRPr="004329BF">
        <w:rPr>
          <w:lang w:val="en-US"/>
        </w:rPr>
        <w:t xml:space="preserve">G., “Gregory of Nyssa’s Use of Philosophy in the Life of Moses”. </w:t>
      </w:r>
      <w:r w:rsidRPr="004329BF">
        <w:rPr>
          <w:i/>
          <w:iCs/>
        </w:rPr>
        <w:t>Irish Theological Quarterly</w:t>
      </w:r>
      <w:r w:rsidRPr="004329BF">
        <w:t xml:space="preserve"> 53 (1987). </w:t>
      </w:r>
    </w:p>
    <w:p w:rsidR="00F6062F" w:rsidRPr="00514659" w:rsidRDefault="00F6062F" w:rsidP="00356DF8">
      <w:pPr>
        <w:spacing w:line="276" w:lineRule="auto"/>
        <w:jc w:val="both"/>
      </w:pPr>
      <w:r>
        <w:t xml:space="preserve">.  CAVALLERO P., </w:t>
      </w:r>
      <w:r>
        <w:rPr>
          <w:i/>
        </w:rPr>
        <w:t>Dionisio Areopagita. Los nombres divinos</w:t>
      </w:r>
      <w:r>
        <w:t xml:space="preserve">. Ed. Losada, Bs. As. 2005. </w:t>
      </w:r>
    </w:p>
    <w:p w:rsidR="00F6062F" w:rsidRPr="00870388" w:rsidRDefault="00F6062F" w:rsidP="00356DF8">
      <w:pPr>
        <w:spacing w:line="276" w:lineRule="auto"/>
        <w:jc w:val="both"/>
      </w:pPr>
      <w:r>
        <w:t xml:space="preserve">. MARTÍN T. H., </w:t>
      </w:r>
      <w:r>
        <w:rPr>
          <w:i/>
        </w:rPr>
        <w:t>Pseudo Dionisio Areopagita. Obras completas</w:t>
      </w:r>
      <w:r>
        <w:t>. B.A.C., Madrid 2007.</w:t>
      </w:r>
    </w:p>
    <w:p w:rsidR="00F6062F" w:rsidRPr="00E7221D" w:rsidRDefault="00F6062F" w:rsidP="00356DF8">
      <w:pPr>
        <w:spacing w:line="276" w:lineRule="auto"/>
        <w:jc w:val="both"/>
        <w:rPr>
          <w:sz w:val="16"/>
          <w:szCs w:val="16"/>
          <w:u w:val="single"/>
        </w:rPr>
      </w:pPr>
    </w:p>
    <w:p w:rsidR="00F6062F" w:rsidRDefault="00F6062F" w:rsidP="00356DF8">
      <w:pPr>
        <w:spacing w:line="276" w:lineRule="auto"/>
        <w:jc w:val="both"/>
      </w:pPr>
      <w:r>
        <w:rPr>
          <w:u w:val="single"/>
        </w:rPr>
        <w:t>Metodología y modalidad de cursado</w:t>
      </w:r>
      <w:r>
        <w:t>:</w:t>
      </w:r>
    </w:p>
    <w:p w:rsidR="00F6062F" w:rsidRDefault="00F6062F" w:rsidP="00356DF8">
      <w:pPr>
        <w:spacing w:line="276" w:lineRule="auto"/>
        <w:jc w:val="both"/>
      </w:pPr>
      <w:r>
        <w:t>En la Introducción se hará un primer acercamiento a algunos problemas relevantes que plantea el estudio de la patrística y se indicarán los lineamientos fundamentales del curso. En cada reunión, después de una breve contextualización,  se leerán y se discutirán los pasajes seleccionados de los seis autores a estudiar (en griego y/o en traducciones al español). Desde el comienzo se procurará intercalar, en exposiciones y discusiones, la participación de los asistentes a partir de los textos que hayan leído en la tarea no presencial. La metodología propuesta partirá de los planteos básicos de la filología clásica y de sus aportes en el campo de la historia de la filosofía antigua. La modalidad del cursado, respecto a asistencia, evaluaciones, etc. se guiará por lo establecido reglamentariamente.</w:t>
      </w:r>
    </w:p>
    <w:p w:rsidR="00F6062F" w:rsidRPr="00E7221D" w:rsidRDefault="00F6062F" w:rsidP="00356DF8">
      <w:pPr>
        <w:spacing w:line="276" w:lineRule="auto"/>
        <w:jc w:val="both"/>
        <w:rPr>
          <w:sz w:val="16"/>
          <w:szCs w:val="16"/>
          <w:u w:val="single"/>
        </w:rPr>
      </w:pPr>
    </w:p>
    <w:p w:rsidR="00F6062F" w:rsidRDefault="00F6062F" w:rsidP="00356DF8">
      <w:pPr>
        <w:spacing w:line="276" w:lineRule="auto"/>
        <w:jc w:val="both"/>
      </w:pPr>
      <w:r>
        <w:rPr>
          <w:u w:val="single"/>
        </w:rPr>
        <w:t>Evaluación</w:t>
      </w:r>
      <w:r>
        <w:t xml:space="preserve">: </w:t>
      </w:r>
    </w:p>
    <w:p w:rsidR="00F6062F" w:rsidRDefault="00F6062F" w:rsidP="00356DF8">
      <w:pPr>
        <w:spacing w:line="276" w:lineRule="auto"/>
        <w:jc w:val="both"/>
      </w:pPr>
      <w:r>
        <w:t xml:space="preserve">Los participantes tendrán que aprobar durante el desarrollo del curso una evaluación parcial cuya modalidad será convenida en su momento. La evaluación final, que consistirá en un trabajo planteado individualmente y dentro de determinado plazo de acuerdo con alguno de los docentes dictantes, consistirá en coloquio o monografía. </w:t>
      </w:r>
    </w:p>
    <w:p w:rsidR="00F6062F" w:rsidRPr="00E7221D" w:rsidRDefault="00F6062F" w:rsidP="00356DF8">
      <w:pPr>
        <w:spacing w:line="276" w:lineRule="auto"/>
        <w:jc w:val="both"/>
        <w:rPr>
          <w:sz w:val="16"/>
          <w:szCs w:val="16"/>
          <w:u w:val="single"/>
        </w:rPr>
      </w:pPr>
    </w:p>
    <w:p w:rsidR="00F6062F" w:rsidRDefault="00F6062F" w:rsidP="00356DF8">
      <w:pPr>
        <w:spacing w:line="276" w:lineRule="auto"/>
        <w:jc w:val="both"/>
        <w:rPr>
          <w:i/>
          <w:u w:val="single"/>
        </w:rPr>
      </w:pPr>
      <w:r>
        <w:rPr>
          <w:u w:val="single"/>
        </w:rPr>
        <w:t>Carga horaria.</w:t>
      </w:r>
    </w:p>
    <w:p w:rsidR="00F6062F" w:rsidRDefault="00F6062F" w:rsidP="00356DF8">
      <w:pPr>
        <w:spacing w:line="276" w:lineRule="auto"/>
        <w:jc w:val="both"/>
      </w:pPr>
      <w:r>
        <w:t>Cuarenta horas: treinta y tres presenciales y siete no presenciales.</w:t>
      </w:r>
    </w:p>
    <w:p w:rsidR="00F6062F" w:rsidRPr="00E7221D" w:rsidRDefault="00F6062F" w:rsidP="00356DF8">
      <w:pPr>
        <w:spacing w:line="276" w:lineRule="auto"/>
        <w:jc w:val="both"/>
        <w:rPr>
          <w:sz w:val="16"/>
          <w:szCs w:val="16"/>
          <w:u w:val="single"/>
        </w:rPr>
      </w:pPr>
    </w:p>
    <w:p w:rsidR="00F6062F" w:rsidRDefault="00F6062F" w:rsidP="00356DF8">
      <w:pPr>
        <w:spacing w:line="276" w:lineRule="auto"/>
        <w:jc w:val="both"/>
        <w:rPr>
          <w:u w:val="single"/>
        </w:rPr>
      </w:pPr>
      <w:r>
        <w:rPr>
          <w:u w:val="single"/>
        </w:rPr>
        <w:t>Duración del curso, fechas, horarios:</w:t>
      </w:r>
    </w:p>
    <w:p w:rsidR="00F6062F" w:rsidRDefault="00F6062F" w:rsidP="00356DF8">
      <w:pPr>
        <w:spacing w:line="276" w:lineRule="auto"/>
        <w:jc w:val="both"/>
      </w:pPr>
      <w:r>
        <w:t>Se propone una reunión  semanal (los días lunes, de 18 a 21 hs.). El curso comenzará el 7 de abril y terminará el 30 de junio.</w:t>
      </w:r>
    </w:p>
    <w:p w:rsidR="00F6062F" w:rsidRPr="00E7221D" w:rsidRDefault="00F6062F" w:rsidP="00356DF8">
      <w:pPr>
        <w:spacing w:line="276" w:lineRule="auto"/>
        <w:jc w:val="both"/>
        <w:rPr>
          <w:sz w:val="16"/>
          <w:szCs w:val="16"/>
        </w:rPr>
      </w:pPr>
    </w:p>
    <w:p w:rsidR="00F6062F" w:rsidRDefault="00F6062F" w:rsidP="00356DF8">
      <w:pPr>
        <w:spacing w:line="276" w:lineRule="auto"/>
        <w:jc w:val="both"/>
      </w:pPr>
      <w:r>
        <w:rPr>
          <w:u w:val="single"/>
        </w:rPr>
        <w:t>Destinatarios</w:t>
      </w:r>
      <w:r>
        <w:t xml:space="preserve">: </w:t>
      </w:r>
    </w:p>
    <w:p w:rsidR="00F6062F" w:rsidRPr="00AE22A0" w:rsidRDefault="00F6062F" w:rsidP="00356DF8">
      <w:pPr>
        <w:spacing w:line="276" w:lineRule="auto"/>
        <w:jc w:val="both"/>
      </w:pPr>
      <w:r>
        <w:t>Inscriptos en los doctorados de Letras, Artes y otras áreas de Humanidades; egresados universitarios; egresados de institutos terciarios; alumnos de grado de los últimos años (en las condiciones establecidas por el reglamento).</w:t>
      </w:r>
    </w:p>
    <w:p w:rsidR="00F6062F" w:rsidRPr="00E7221D" w:rsidRDefault="00F6062F" w:rsidP="00356DF8">
      <w:pPr>
        <w:spacing w:line="276" w:lineRule="auto"/>
        <w:jc w:val="both"/>
        <w:rPr>
          <w:sz w:val="16"/>
          <w:szCs w:val="16"/>
        </w:rPr>
      </w:pPr>
    </w:p>
    <w:p w:rsidR="00F6062F" w:rsidRDefault="00F6062F" w:rsidP="00356DF8">
      <w:pPr>
        <w:spacing w:line="276" w:lineRule="auto"/>
        <w:jc w:val="both"/>
      </w:pPr>
    </w:p>
    <w:p w:rsidR="00F6062F" w:rsidRDefault="00F6062F" w:rsidP="00356DF8">
      <w:pPr>
        <w:spacing w:line="276" w:lineRule="auto"/>
        <w:jc w:val="both"/>
      </w:pPr>
      <w:r>
        <w:tab/>
      </w:r>
      <w:r>
        <w:tab/>
      </w:r>
      <w:r>
        <w:tab/>
      </w:r>
      <w:r>
        <w:tab/>
      </w:r>
      <w:r>
        <w:tab/>
      </w:r>
      <w:r>
        <w:tab/>
      </w:r>
      <w:r>
        <w:tab/>
      </w:r>
      <w:r>
        <w:tab/>
      </w:r>
      <w:r>
        <w:tab/>
        <w:t>Ramón Cornavaca</w:t>
      </w:r>
    </w:p>
    <w:p w:rsidR="00F6062F" w:rsidRDefault="00F6062F" w:rsidP="00356DF8">
      <w:pPr>
        <w:spacing w:line="276" w:lineRule="auto"/>
      </w:pPr>
    </w:p>
    <w:p w:rsidR="00F6062F" w:rsidRDefault="00F6062F" w:rsidP="007C06DE">
      <w:r>
        <w:rPr>
          <w:u w:val="single"/>
        </w:rPr>
        <w:t>Sobre Clemente de Alejandría:</w:t>
      </w:r>
    </w:p>
    <w:p w:rsidR="00F6062F" w:rsidRDefault="00F6062F" w:rsidP="007C06DE">
      <w:pPr>
        <w:rPr>
          <w:lang w:val="de-DE"/>
        </w:rPr>
      </w:pPr>
    </w:p>
    <w:p w:rsidR="00F6062F" w:rsidRDefault="00F6062F" w:rsidP="007C06DE">
      <w:pPr>
        <w:rPr>
          <w:u w:val="single"/>
          <w:lang w:val="es-AR"/>
        </w:rPr>
      </w:pPr>
      <w:r>
        <w:rPr>
          <w:u w:val="single"/>
          <w:lang w:val="es-AR"/>
        </w:rPr>
        <w:t>Ediciones, comentarios, instrumentos</w:t>
      </w:r>
    </w:p>
    <w:p w:rsidR="00F6062F" w:rsidRDefault="00F6062F" w:rsidP="007C06DE">
      <w:pPr>
        <w:jc w:val="both"/>
        <w:rPr>
          <w:lang w:val="es-AR"/>
        </w:rPr>
      </w:pPr>
    </w:p>
    <w:p w:rsidR="00F6062F" w:rsidRPr="00793176" w:rsidRDefault="00F6062F" w:rsidP="007C06DE">
      <w:pPr>
        <w:jc w:val="both"/>
        <w:rPr>
          <w:lang w:val="it-IT"/>
        </w:rPr>
      </w:pPr>
      <w:r w:rsidRPr="00793176">
        <w:rPr>
          <w:lang w:val="en-US"/>
        </w:rPr>
        <w:t>MARROU H.-I.– HARL M.,</w:t>
      </w:r>
      <w:r>
        <w:rPr>
          <w:lang w:val="en-US"/>
        </w:rPr>
        <w:t xml:space="preserve"> </w:t>
      </w:r>
      <w:r>
        <w:rPr>
          <w:i/>
          <w:lang w:val="en-US"/>
        </w:rPr>
        <w:t xml:space="preserve">Clément d’Alexandrie. </w:t>
      </w:r>
      <w:r w:rsidRPr="00793176">
        <w:rPr>
          <w:i/>
          <w:lang w:val="it-IT"/>
        </w:rPr>
        <w:t>Le Pédagogue</w:t>
      </w:r>
      <w:r w:rsidRPr="00793176">
        <w:rPr>
          <w:lang w:val="it-IT"/>
        </w:rPr>
        <w:t>. Du Cerf, Paris</w:t>
      </w:r>
      <w:r>
        <w:rPr>
          <w:lang w:val="it-IT"/>
        </w:rPr>
        <w:t xml:space="preserve"> 1960 – 1970.</w:t>
      </w:r>
    </w:p>
    <w:p w:rsidR="00F6062F" w:rsidRPr="00793176" w:rsidRDefault="00F6062F" w:rsidP="007C06DE">
      <w:pPr>
        <w:jc w:val="both"/>
      </w:pPr>
      <w:r>
        <w:t xml:space="preserve">MERINO M. – REDONDO E., </w:t>
      </w:r>
      <w:r>
        <w:rPr>
          <w:i/>
        </w:rPr>
        <w:t xml:space="preserve">Clemente de Alejandría. El Pedagogo. </w:t>
      </w:r>
      <w:r>
        <w:t>Ciudad Nueva, Madrid 1994.</w:t>
      </w:r>
    </w:p>
    <w:p w:rsidR="00F6062F" w:rsidRDefault="00F6062F" w:rsidP="007C06DE">
      <w:pPr>
        <w:jc w:val="both"/>
      </w:pPr>
      <w:r>
        <w:t xml:space="preserve">MERINO M.., </w:t>
      </w:r>
      <w:r>
        <w:rPr>
          <w:i/>
        </w:rPr>
        <w:t xml:space="preserve">Clemente de Alejandría. Stromata I. </w:t>
      </w:r>
      <w:r>
        <w:t>Ciudad Nueva, Madrid 1996. (Luego 3 volúmenes con los libros II – VIII, 1998 – 2005).</w:t>
      </w:r>
    </w:p>
    <w:p w:rsidR="00F6062F" w:rsidRPr="000464B3" w:rsidRDefault="00F6062F" w:rsidP="007C06DE">
      <w:pPr>
        <w:jc w:val="both"/>
        <w:rPr>
          <w:lang w:val="en-US"/>
        </w:rPr>
      </w:pPr>
      <w:r w:rsidRPr="007C06DE">
        <w:t xml:space="preserve">STAEHLIN O., </w:t>
      </w:r>
      <w:r w:rsidRPr="007C06DE">
        <w:rPr>
          <w:i/>
        </w:rPr>
        <w:t>Clemens von Alexandreia</w:t>
      </w:r>
      <w:r w:rsidRPr="007C06DE">
        <w:t xml:space="preserve">. </w:t>
      </w:r>
      <w:r>
        <w:rPr>
          <w:i/>
          <w:lang w:val="en-US"/>
        </w:rPr>
        <w:t>Ausgewählte Schriften aus dem Griechischen übersetzt</w:t>
      </w:r>
      <w:r>
        <w:rPr>
          <w:lang w:val="en-US"/>
        </w:rPr>
        <w:t>. München 1934 – 1937.</w:t>
      </w:r>
    </w:p>
    <w:p w:rsidR="00F6062F" w:rsidRPr="000464B3" w:rsidRDefault="00F6062F" w:rsidP="007C06DE">
      <w:pPr>
        <w:jc w:val="both"/>
        <w:rPr>
          <w:lang w:val="en-US"/>
        </w:rPr>
      </w:pPr>
    </w:p>
    <w:p w:rsidR="00F6062F" w:rsidRDefault="00F6062F" w:rsidP="007C06DE">
      <w:pPr>
        <w:jc w:val="both"/>
      </w:pPr>
      <w:r>
        <w:rPr>
          <w:u w:val="single"/>
        </w:rPr>
        <w:t>Literatura secundaria:</w:t>
      </w:r>
    </w:p>
    <w:p w:rsidR="00F6062F" w:rsidRDefault="00F6062F" w:rsidP="007C06DE">
      <w:pPr>
        <w:jc w:val="both"/>
      </w:pPr>
    </w:p>
    <w:p w:rsidR="00F6062F" w:rsidRDefault="00F6062F" w:rsidP="007C06DE">
      <w:pPr>
        <w:rPr>
          <w:szCs w:val="20"/>
        </w:rPr>
      </w:pPr>
      <w:r>
        <w:rPr>
          <w:szCs w:val="20"/>
        </w:rPr>
        <w:t xml:space="preserve">CORNAVACA R., “Clemente de Alejandría: Testimonio del encuentro entre helenismo y cristianismo”. </w:t>
      </w:r>
      <w:r>
        <w:rPr>
          <w:i/>
          <w:szCs w:val="20"/>
        </w:rPr>
        <w:t>Noein</w:t>
      </w:r>
      <w:r>
        <w:rPr>
          <w:szCs w:val="20"/>
        </w:rPr>
        <w:t>, Fund. Decus, La Plata 2004.</w:t>
      </w:r>
    </w:p>
    <w:p w:rsidR="00F6062F" w:rsidRPr="007C06DE" w:rsidRDefault="00F6062F" w:rsidP="007C06DE">
      <w:pPr>
        <w:rPr>
          <w:szCs w:val="20"/>
          <w:lang w:val="en-US"/>
        </w:rPr>
      </w:pPr>
      <w:r w:rsidRPr="00F431E0">
        <w:rPr>
          <w:szCs w:val="20"/>
        </w:rPr>
        <w:t>RIZZERIO L., “L’Accès à la trascendence divine selon Clément d’Alexandrie: dialectique platoncicienne ou expérience de l’</w:t>
      </w:r>
      <w:r>
        <w:rPr>
          <w:szCs w:val="20"/>
        </w:rPr>
        <w:t>’</w:t>
      </w:r>
      <w:r w:rsidRPr="00F431E0">
        <w:rPr>
          <w:szCs w:val="20"/>
        </w:rPr>
        <w:t>union chr</w:t>
      </w:r>
      <w:r>
        <w:rPr>
          <w:szCs w:val="20"/>
        </w:rPr>
        <w:t xml:space="preserve">étienne’?” </w:t>
      </w:r>
      <w:r w:rsidRPr="007C06DE">
        <w:rPr>
          <w:i/>
          <w:szCs w:val="20"/>
          <w:lang w:val="en-US"/>
        </w:rPr>
        <w:t>Rev. des Études Agustuniennes</w:t>
      </w:r>
      <w:r w:rsidRPr="007C06DE">
        <w:rPr>
          <w:szCs w:val="20"/>
          <w:lang w:val="en-US"/>
        </w:rPr>
        <w:t>, 44 1998.</w:t>
      </w:r>
    </w:p>
    <w:p w:rsidR="00F6062F" w:rsidRPr="00F431E0" w:rsidRDefault="00F6062F" w:rsidP="007C06DE">
      <w:pPr>
        <w:rPr>
          <w:szCs w:val="20"/>
          <w:lang w:val="en-US"/>
        </w:rPr>
      </w:pPr>
      <w:r w:rsidRPr="00F431E0">
        <w:rPr>
          <w:szCs w:val="20"/>
          <w:lang w:val="en-US"/>
        </w:rPr>
        <w:t xml:space="preserve">SOLMSEN, Fr. “Providence and the Souls. </w:t>
      </w:r>
      <w:r>
        <w:rPr>
          <w:szCs w:val="20"/>
          <w:lang w:val="en-US"/>
        </w:rPr>
        <w:t xml:space="preserve">A Platonic Chapter in Clement of Alexandria”. </w:t>
      </w:r>
      <w:r>
        <w:rPr>
          <w:i/>
          <w:szCs w:val="20"/>
          <w:lang w:val="en-US"/>
        </w:rPr>
        <w:t>Museum Helveticum</w:t>
      </w:r>
      <w:r>
        <w:rPr>
          <w:szCs w:val="20"/>
          <w:lang w:val="en-US"/>
        </w:rPr>
        <w:t>, 1969.</w:t>
      </w:r>
    </w:p>
    <w:p w:rsidR="00F6062F" w:rsidRPr="00F431E0" w:rsidRDefault="00F6062F" w:rsidP="007C06DE">
      <w:pPr>
        <w:rPr>
          <w:szCs w:val="20"/>
          <w:lang w:val="en-US"/>
        </w:rPr>
      </w:pPr>
      <w:r w:rsidRPr="000464B3">
        <w:rPr>
          <w:szCs w:val="20"/>
          <w:lang w:val="en-US"/>
        </w:rPr>
        <w:t xml:space="preserve">WYTZES J., “Paideia and Pronota in the Works of Clemens Alexandrinus”. </w:t>
      </w:r>
      <w:r>
        <w:rPr>
          <w:i/>
          <w:szCs w:val="20"/>
          <w:lang w:val="en-US"/>
        </w:rPr>
        <w:t xml:space="preserve">Vigiliae Christianae </w:t>
      </w:r>
      <w:r>
        <w:rPr>
          <w:szCs w:val="20"/>
          <w:lang w:val="en-US"/>
        </w:rPr>
        <w:t>9, 1955.</w:t>
      </w:r>
    </w:p>
    <w:p w:rsidR="00F6062F" w:rsidRPr="00F431E0" w:rsidRDefault="00F6062F" w:rsidP="007C06DE">
      <w:pPr>
        <w:rPr>
          <w:szCs w:val="20"/>
          <w:lang w:val="en-US"/>
        </w:rPr>
      </w:pPr>
      <w:r w:rsidRPr="000464B3">
        <w:rPr>
          <w:szCs w:val="20"/>
          <w:lang w:val="en-US"/>
        </w:rPr>
        <w:t>WYTZES J., “</w:t>
      </w:r>
      <w:r>
        <w:rPr>
          <w:szCs w:val="20"/>
          <w:lang w:val="en-US"/>
        </w:rPr>
        <w:t xml:space="preserve">The Twofold Way. Platonic Influences in the Work of </w:t>
      </w:r>
      <w:r w:rsidRPr="000464B3">
        <w:rPr>
          <w:szCs w:val="20"/>
          <w:lang w:val="en-US"/>
        </w:rPr>
        <w:t>Clemen</w:t>
      </w:r>
      <w:r>
        <w:rPr>
          <w:szCs w:val="20"/>
          <w:lang w:val="en-US"/>
        </w:rPr>
        <w:t>t</w:t>
      </w:r>
      <w:r w:rsidRPr="000464B3">
        <w:rPr>
          <w:szCs w:val="20"/>
          <w:lang w:val="en-US"/>
        </w:rPr>
        <w:t xml:space="preserve"> </w:t>
      </w:r>
      <w:r>
        <w:rPr>
          <w:szCs w:val="20"/>
          <w:lang w:val="en-US"/>
        </w:rPr>
        <w:t xml:space="preserve">of </w:t>
      </w:r>
      <w:r w:rsidRPr="000464B3">
        <w:rPr>
          <w:szCs w:val="20"/>
          <w:lang w:val="en-US"/>
        </w:rPr>
        <w:t>Alexandri</w:t>
      </w:r>
      <w:r>
        <w:rPr>
          <w:szCs w:val="20"/>
          <w:lang w:val="en-US"/>
        </w:rPr>
        <w:t>a</w:t>
      </w:r>
      <w:r w:rsidRPr="000464B3">
        <w:rPr>
          <w:szCs w:val="20"/>
          <w:lang w:val="en-US"/>
        </w:rPr>
        <w:t xml:space="preserve">”. </w:t>
      </w:r>
      <w:r>
        <w:rPr>
          <w:i/>
          <w:szCs w:val="20"/>
          <w:lang w:val="en-US"/>
        </w:rPr>
        <w:t xml:space="preserve">Vigiliae Christianae </w:t>
      </w:r>
      <w:r>
        <w:rPr>
          <w:szCs w:val="20"/>
          <w:lang w:val="en-US"/>
        </w:rPr>
        <w:t>11, 1957 y 14, 1960..</w:t>
      </w:r>
    </w:p>
    <w:p w:rsidR="00F6062F" w:rsidRDefault="00F6062F" w:rsidP="00356DF8">
      <w:pPr>
        <w:spacing w:line="276" w:lineRule="auto"/>
      </w:pPr>
    </w:p>
    <w:sectPr w:rsidR="00F6062F" w:rsidSect="000E7F7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2F" w:rsidRDefault="00F6062F" w:rsidP="004877F6">
      <w:r>
        <w:separator/>
      </w:r>
    </w:p>
  </w:endnote>
  <w:endnote w:type="continuationSeparator" w:id="0">
    <w:p w:rsidR="00F6062F" w:rsidRDefault="00F6062F" w:rsidP="00487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2F" w:rsidRDefault="00F6062F" w:rsidP="004877F6">
      <w:r>
        <w:separator/>
      </w:r>
    </w:p>
  </w:footnote>
  <w:footnote w:type="continuationSeparator" w:id="0">
    <w:p w:rsidR="00F6062F" w:rsidRDefault="00F6062F" w:rsidP="00487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46F32"/>
    <w:multiLevelType w:val="hybridMultilevel"/>
    <w:tmpl w:val="1E76E250"/>
    <w:lvl w:ilvl="0" w:tplc="C0BC94A0">
      <w:start w:val="1"/>
      <w:numFmt w:val="upperRoman"/>
      <w:lvlText w:val="%1."/>
      <w:lvlJc w:val="left"/>
      <w:pPr>
        <w:ind w:left="1080" w:hanging="720"/>
      </w:pPr>
      <w:rPr>
        <w:rFonts w:ascii="Times New Roman" w:eastAsia="Times New Roman" w:hAnsi="Times New Roman"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0AD"/>
    <w:rsid w:val="00037711"/>
    <w:rsid w:val="000464B3"/>
    <w:rsid w:val="00046945"/>
    <w:rsid w:val="00064B78"/>
    <w:rsid w:val="00087A6F"/>
    <w:rsid w:val="000A0353"/>
    <w:rsid w:val="000C6797"/>
    <w:rsid w:val="000E7F7F"/>
    <w:rsid w:val="00152CE7"/>
    <w:rsid w:val="001940AD"/>
    <w:rsid w:val="0022650F"/>
    <w:rsid w:val="002A5021"/>
    <w:rsid w:val="002C6D23"/>
    <w:rsid w:val="002D3B43"/>
    <w:rsid w:val="00347FEF"/>
    <w:rsid w:val="00354122"/>
    <w:rsid w:val="00356DF8"/>
    <w:rsid w:val="00371F9E"/>
    <w:rsid w:val="003762B5"/>
    <w:rsid w:val="003B2609"/>
    <w:rsid w:val="00401BF4"/>
    <w:rsid w:val="00412025"/>
    <w:rsid w:val="004321FA"/>
    <w:rsid w:val="004329BF"/>
    <w:rsid w:val="00467059"/>
    <w:rsid w:val="004877F6"/>
    <w:rsid w:val="004A4632"/>
    <w:rsid w:val="004C21F9"/>
    <w:rsid w:val="004D5A14"/>
    <w:rsid w:val="00510609"/>
    <w:rsid w:val="00514659"/>
    <w:rsid w:val="0054656F"/>
    <w:rsid w:val="005941D5"/>
    <w:rsid w:val="005A385A"/>
    <w:rsid w:val="005A52EF"/>
    <w:rsid w:val="005C0CAA"/>
    <w:rsid w:val="005E4941"/>
    <w:rsid w:val="006449A3"/>
    <w:rsid w:val="006B044F"/>
    <w:rsid w:val="00736B73"/>
    <w:rsid w:val="00793176"/>
    <w:rsid w:val="007B5F5E"/>
    <w:rsid w:val="007C06DE"/>
    <w:rsid w:val="00870388"/>
    <w:rsid w:val="008B783A"/>
    <w:rsid w:val="008E4A6C"/>
    <w:rsid w:val="00923379"/>
    <w:rsid w:val="009C3FE6"/>
    <w:rsid w:val="00A00D2D"/>
    <w:rsid w:val="00A26935"/>
    <w:rsid w:val="00A448A7"/>
    <w:rsid w:val="00A63CAA"/>
    <w:rsid w:val="00AE1553"/>
    <w:rsid w:val="00AE22A0"/>
    <w:rsid w:val="00B2461D"/>
    <w:rsid w:val="00B7108C"/>
    <w:rsid w:val="00BE30FE"/>
    <w:rsid w:val="00C066AA"/>
    <w:rsid w:val="00C101B7"/>
    <w:rsid w:val="00C92B8F"/>
    <w:rsid w:val="00CD1332"/>
    <w:rsid w:val="00CF4A4A"/>
    <w:rsid w:val="00D823E7"/>
    <w:rsid w:val="00E7221D"/>
    <w:rsid w:val="00E92EC4"/>
    <w:rsid w:val="00EB2FEF"/>
    <w:rsid w:val="00EB7B5A"/>
    <w:rsid w:val="00F239D1"/>
    <w:rsid w:val="00F336E0"/>
    <w:rsid w:val="00F431E0"/>
    <w:rsid w:val="00F6062F"/>
    <w:rsid w:val="00F8033F"/>
    <w:rsid w:val="00F82DC1"/>
    <w:rsid w:val="00FD7EB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A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877F6"/>
    <w:pPr>
      <w:widowControl w:val="0"/>
    </w:pPr>
    <w:rPr>
      <w:rFonts w:ascii="Courier New" w:hAnsi="Courier New"/>
      <w:sz w:val="20"/>
      <w:szCs w:val="20"/>
      <w:lang w:val="es-ES_tradnl"/>
    </w:rPr>
  </w:style>
  <w:style w:type="character" w:customStyle="1" w:styleId="FootnoteTextChar">
    <w:name w:val="Footnote Text Char"/>
    <w:basedOn w:val="DefaultParagraphFont"/>
    <w:link w:val="FootnoteText"/>
    <w:uiPriority w:val="99"/>
    <w:semiHidden/>
    <w:locked/>
    <w:rsid w:val="004877F6"/>
    <w:rPr>
      <w:rFonts w:ascii="Courier New" w:hAnsi="Courier New" w:cs="Times New Roman"/>
      <w:sz w:val="20"/>
      <w:szCs w:val="20"/>
      <w:lang w:val="es-ES_tradnl" w:eastAsia="es-ES"/>
    </w:rPr>
  </w:style>
  <w:style w:type="character" w:styleId="FootnoteReference">
    <w:name w:val="footnote reference"/>
    <w:basedOn w:val="DefaultParagraphFont"/>
    <w:uiPriority w:val="99"/>
    <w:semiHidden/>
    <w:rsid w:val="004877F6"/>
    <w:rPr>
      <w:rFonts w:cs="Times New Roman"/>
      <w:vertAlign w:val="superscript"/>
    </w:rPr>
  </w:style>
  <w:style w:type="paragraph" w:styleId="ListParagraph">
    <w:name w:val="List Paragraph"/>
    <w:basedOn w:val="Normal"/>
    <w:uiPriority w:val="99"/>
    <w:qFormat/>
    <w:rsid w:val="00152CE7"/>
    <w:pPr>
      <w:ind w:left="720"/>
      <w:contextualSpacing/>
    </w:pPr>
  </w:style>
  <w:style w:type="paragraph" w:styleId="BodyText">
    <w:name w:val="Body Text"/>
    <w:basedOn w:val="Normal"/>
    <w:link w:val="BodyTextChar"/>
    <w:uiPriority w:val="99"/>
    <w:semiHidden/>
    <w:rsid w:val="00347FEF"/>
    <w:pPr>
      <w:spacing w:line="360" w:lineRule="auto"/>
    </w:pPr>
    <w:rPr>
      <w:u w:val="single"/>
    </w:rPr>
  </w:style>
  <w:style w:type="character" w:customStyle="1" w:styleId="BodyTextChar">
    <w:name w:val="Body Text Char"/>
    <w:basedOn w:val="DefaultParagraphFont"/>
    <w:link w:val="BodyText"/>
    <w:uiPriority w:val="99"/>
    <w:semiHidden/>
    <w:locked/>
    <w:rsid w:val="00347FEF"/>
    <w:rPr>
      <w:rFonts w:ascii="Times New Roman" w:hAnsi="Times New Roman" w:cs="Times New Roman"/>
      <w:sz w:val="24"/>
      <w:szCs w:val="24"/>
      <w:u w:val="single"/>
      <w:lang w:eastAsia="es-ES"/>
    </w:rPr>
  </w:style>
</w:styles>
</file>

<file path=word/webSettings.xml><?xml version="1.0" encoding="utf-8"?>
<w:webSettings xmlns:r="http://schemas.openxmlformats.org/officeDocument/2006/relationships" xmlns:w="http://schemas.openxmlformats.org/wordprocessingml/2006/main">
  <w:divs>
    <w:div w:id="1615553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1646</Words>
  <Characters>9057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FILOSOFÍA Y HUMANIDADES</dc:title>
  <dc:subject/>
  <dc:creator>Ramón</dc:creator>
  <cp:keywords/>
  <dc:description/>
  <cp:lastModifiedBy>Lucas</cp:lastModifiedBy>
  <cp:revision>2</cp:revision>
  <dcterms:created xsi:type="dcterms:W3CDTF">2014-03-17T18:21:00Z</dcterms:created>
  <dcterms:modified xsi:type="dcterms:W3CDTF">2014-03-17T18:21:00Z</dcterms:modified>
</cp:coreProperties>
</file>