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8F" w:rsidRPr="00624361" w:rsidRDefault="00022C8F">
      <w:r w:rsidRPr="00624361">
        <w:rPr>
          <w:rFonts w:cs="Times"/>
          <w:b/>
        </w:rPr>
        <w:t>SEMINARIO DE DOCTORADO.</w:t>
      </w:r>
    </w:p>
    <w:p w:rsidR="00022C8F" w:rsidRPr="00624361" w:rsidRDefault="00022C8F"/>
    <w:p w:rsidR="00022C8F" w:rsidRPr="00624361" w:rsidRDefault="00022C8F">
      <w:r w:rsidRPr="00624361">
        <w:rPr>
          <w:rFonts w:cs="Times"/>
          <w:b/>
        </w:rPr>
        <w:t xml:space="preserve">Profesores responsables: </w:t>
      </w:r>
      <w:r w:rsidRPr="00624361">
        <w:rPr>
          <w:rFonts w:cs="Times"/>
        </w:rPr>
        <w:t>Dra. Diana Pérez y Dr. Diego Lawler.</w:t>
      </w:r>
    </w:p>
    <w:p w:rsidR="00022C8F" w:rsidRPr="00624361" w:rsidRDefault="00022C8F">
      <w:r w:rsidRPr="00624361">
        <w:rPr>
          <w:rFonts w:cs="Times"/>
          <w:b/>
        </w:rPr>
        <w:t xml:space="preserve">Pertenencia institucional: </w:t>
      </w:r>
      <w:r w:rsidRPr="00624361">
        <w:rPr>
          <w:rFonts w:cs="Times"/>
        </w:rPr>
        <w:t>Instituto de Investigaciones Filosóficas de la Sociedad Argentina de Análisis Filosófico</w:t>
      </w:r>
      <w:r>
        <w:rPr>
          <w:rFonts w:cs="Times"/>
        </w:rPr>
        <w:t xml:space="preserve"> (unidad asociada al CONICET)</w:t>
      </w:r>
      <w:r w:rsidRPr="00624361">
        <w:rPr>
          <w:rFonts w:cs="Times"/>
        </w:rPr>
        <w:t>.</w:t>
      </w:r>
      <w:r w:rsidRPr="00624361">
        <w:rPr>
          <w:rFonts w:cs="Times"/>
          <w:b/>
        </w:rPr>
        <w:t xml:space="preserve"> </w:t>
      </w:r>
    </w:p>
    <w:p w:rsidR="00022C8F" w:rsidRPr="00624361" w:rsidRDefault="00022C8F"/>
    <w:p w:rsidR="00022C8F" w:rsidRDefault="00022C8F">
      <w:pPr>
        <w:rPr>
          <w:rFonts w:cs="Times"/>
        </w:rPr>
      </w:pPr>
      <w:r w:rsidRPr="00624361">
        <w:rPr>
          <w:rFonts w:cs="Times"/>
          <w:b/>
        </w:rPr>
        <w:t xml:space="preserve">FECHA DE INICIO DEL SEMINARIO: </w:t>
      </w:r>
      <w:r w:rsidRPr="00624361">
        <w:rPr>
          <w:rFonts w:cs="Times"/>
        </w:rPr>
        <w:t xml:space="preserve">16 de mayo. </w:t>
      </w:r>
    </w:p>
    <w:p w:rsidR="00022C8F" w:rsidRDefault="00022C8F">
      <w:pPr>
        <w:rPr>
          <w:rFonts w:cs="Times"/>
        </w:rPr>
      </w:pPr>
      <w:r w:rsidRPr="00011C2F">
        <w:rPr>
          <w:rFonts w:cs="Times"/>
          <w:b/>
        </w:rPr>
        <w:t>FECHAS DE LAS CLASES:</w:t>
      </w:r>
      <w:r>
        <w:rPr>
          <w:rFonts w:cs="Times"/>
          <w:b/>
        </w:rPr>
        <w:t xml:space="preserve"> </w:t>
      </w:r>
      <w:r>
        <w:rPr>
          <w:rFonts w:cs="Times"/>
        </w:rPr>
        <w:t>16 y 17 de mayo, 13 y 14 de junio, 18 y 19 de julio, 8 y 9 de agosto, 22 y 23 de agosto.</w:t>
      </w:r>
    </w:p>
    <w:p w:rsidR="00022C8F" w:rsidRPr="00011C2F" w:rsidRDefault="00022C8F">
      <w:pPr>
        <w:rPr>
          <w:rFonts w:cs="Times"/>
        </w:rPr>
      </w:pPr>
      <w:r>
        <w:rPr>
          <w:rFonts w:cs="Times"/>
          <w:b/>
        </w:rPr>
        <w:t xml:space="preserve">HORARIOS DE LAS CLASES: </w:t>
      </w:r>
      <w:r>
        <w:rPr>
          <w:rFonts w:cs="Times"/>
        </w:rPr>
        <w:t xml:space="preserve">viernes de 17 a 21 hs., sábados de 10 a 14 hs. </w:t>
      </w:r>
    </w:p>
    <w:p w:rsidR="00022C8F" w:rsidRDefault="00022C8F">
      <w:pPr>
        <w:rPr>
          <w:rFonts w:cs="Times"/>
        </w:rPr>
      </w:pPr>
      <w:r w:rsidRPr="00011C2F">
        <w:rPr>
          <w:rFonts w:cs="Times"/>
          <w:b/>
        </w:rPr>
        <w:t>HORAS DE CLASE:</w:t>
      </w:r>
      <w:r>
        <w:rPr>
          <w:rFonts w:cs="Times"/>
        </w:rPr>
        <w:t xml:space="preserve">  40 horas reloj.</w:t>
      </w:r>
    </w:p>
    <w:p w:rsidR="00022C8F" w:rsidRPr="00624361" w:rsidRDefault="00022C8F"/>
    <w:p w:rsidR="00022C8F" w:rsidRPr="00624361" w:rsidRDefault="00022C8F"/>
    <w:p w:rsidR="00022C8F" w:rsidRPr="00624361" w:rsidRDefault="00022C8F">
      <w:pPr>
        <w:jc w:val="center"/>
      </w:pPr>
      <w:r w:rsidRPr="00624361">
        <w:rPr>
          <w:rFonts w:cs="Times"/>
          <w:b/>
        </w:rPr>
        <w:t xml:space="preserve">PROGRAMA </w:t>
      </w:r>
    </w:p>
    <w:p w:rsidR="00022C8F" w:rsidRPr="00624361" w:rsidRDefault="00022C8F"/>
    <w:p w:rsidR="00022C8F" w:rsidRPr="00624361" w:rsidRDefault="00022C8F">
      <w:pPr>
        <w:jc w:val="center"/>
      </w:pPr>
      <w:r w:rsidRPr="00624361">
        <w:rPr>
          <w:rFonts w:cs="Times"/>
          <w:b/>
        </w:rPr>
        <w:t>Cognición social corporizada.</w:t>
      </w:r>
    </w:p>
    <w:p w:rsidR="00022C8F" w:rsidRPr="00624361" w:rsidRDefault="00022C8F"/>
    <w:p w:rsidR="00022C8F" w:rsidRPr="00624361" w:rsidRDefault="00022C8F">
      <w:pPr>
        <w:jc w:val="both"/>
      </w:pPr>
      <w:r w:rsidRPr="00624361">
        <w:rPr>
          <w:rFonts w:cs="Times"/>
          <w:b/>
        </w:rPr>
        <w:t>FUNDAMENTACIÓN</w:t>
      </w:r>
      <w:r w:rsidRPr="00624361">
        <w:rPr>
          <w:rFonts w:cs="Times"/>
        </w:rPr>
        <w:t xml:space="preserve">. </w:t>
      </w:r>
    </w:p>
    <w:p w:rsidR="00022C8F" w:rsidRPr="00624361" w:rsidRDefault="00022C8F">
      <w:pPr>
        <w:jc w:val="both"/>
      </w:pPr>
      <w:r w:rsidRPr="00624361">
        <w:rPr>
          <w:rFonts w:cs="Times"/>
        </w:rPr>
        <w:t xml:space="preserve">La propuesta de este seminario es explorar elaboraciones recientes desarrolladas en el ámbito mente corporizada, extendida, incrustada y enactiva (las “4e”) relacionadas con cuestiones específicas de cognición social. Se trata de elaboraciones actuales que están modelando la comprensión de los fenómenos y procesos mentales, así como dando lugar a las investigaciones más significativas en el ámbito de la cognición social. El seminario realizará una presentación y análisis de la perspectiva general de las 4e, para luego abocarnse al problema de la cognición social en general y específicamente a las propuestas que desde esta nueva perspectiva se han desarrollado para la cognición. </w:t>
      </w:r>
    </w:p>
    <w:p w:rsidR="00022C8F" w:rsidRPr="00624361" w:rsidRDefault="00022C8F"/>
    <w:p w:rsidR="00022C8F" w:rsidRPr="00624361" w:rsidRDefault="00022C8F">
      <w:pPr>
        <w:jc w:val="both"/>
      </w:pPr>
      <w:r w:rsidRPr="00624361">
        <w:rPr>
          <w:rFonts w:cs="Times"/>
          <w:b/>
        </w:rPr>
        <w:t>OBJETIVOS</w:t>
      </w:r>
    </w:p>
    <w:p w:rsidR="00022C8F" w:rsidRPr="00624361" w:rsidRDefault="00022C8F">
      <w:pPr>
        <w:jc w:val="both"/>
      </w:pPr>
      <w:r w:rsidRPr="00624361">
        <w:rPr>
          <w:rFonts w:cs="Times"/>
        </w:rPr>
        <w:t xml:space="preserve">• Familiarizar a los doctorandos con la elaboraciones recientes en filosofía de la mente y ciencias cognitivas. </w:t>
      </w:r>
    </w:p>
    <w:p w:rsidR="00022C8F" w:rsidRPr="00624361" w:rsidRDefault="00022C8F">
      <w:pPr>
        <w:jc w:val="both"/>
      </w:pPr>
      <w:r w:rsidRPr="00624361">
        <w:rPr>
          <w:rFonts w:cs="Times"/>
        </w:rPr>
        <w:t xml:space="preserve">• Generar un espacio de análisis y discusión sobre el papel de los recientes enfoques sobre la mente y los modos en que se analiza la cognición social. </w:t>
      </w:r>
    </w:p>
    <w:p w:rsidR="00022C8F" w:rsidRPr="00624361" w:rsidRDefault="00022C8F">
      <w:pPr>
        <w:jc w:val="both"/>
      </w:pPr>
      <w:r w:rsidRPr="00624361">
        <w:rPr>
          <w:rFonts w:cs="Times"/>
        </w:rPr>
        <w:t xml:space="preserve">• Posibilitar la reflexión sobre los modos en que se integran los argumentos filosóficos con los resultados de la psicología empírica y las ciencias cognitivas. </w:t>
      </w:r>
    </w:p>
    <w:p w:rsidR="00022C8F" w:rsidRPr="00624361" w:rsidRDefault="00022C8F">
      <w:pPr>
        <w:jc w:val="both"/>
      </w:pPr>
    </w:p>
    <w:p w:rsidR="00022C8F" w:rsidRPr="00624361" w:rsidRDefault="00022C8F">
      <w:pPr>
        <w:jc w:val="both"/>
      </w:pPr>
      <w:r w:rsidRPr="00624361">
        <w:rPr>
          <w:rFonts w:cs="Times"/>
          <w:b/>
        </w:rPr>
        <w:t xml:space="preserve">EJES TEMÁTICOS. </w:t>
      </w:r>
      <w:r w:rsidRPr="00624361">
        <w:rPr>
          <w:rFonts w:cs="Times"/>
        </w:rPr>
        <w:t xml:space="preserve">El programa se compone de dos grandes ejes temáticos. </w:t>
      </w:r>
    </w:p>
    <w:p w:rsidR="00022C8F" w:rsidRPr="00624361" w:rsidRDefault="00022C8F">
      <w:pPr>
        <w:jc w:val="both"/>
      </w:pPr>
    </w:p>
    <w:p w:rsidR="00022C8F" w:rsidRPr="00624361" w:rsidRDefault="00022C8F">
      <w:pPr>
        <w:jc w:val="both"/>
      </w:pPr>
      <w:r w:rsidRPr="00624361">
        <w:rPr>
          <w:rFonts w:cs="Times"/>
          <w:b/>
        </w:rPr>
        <w:t>Primer eje temático: Las 4e</w:t>
      </w:r>
      <w:r w:rsidRPr="00624361">
        <w:rPr>
          <w:rFonts w:cs="Times"/>
        </w:rPr>
        <w:t xml:space="preserve"> La mente corporizada (embodiend), extendida, incrustada (embedded)  y enactiva. Las tesis principales. Argumentos. Dificultades. Relación entre las 4 tesis. Los modelos dinámicos de la cognición. Argumentos en contra de la tradición “cartesiana”.</w:t>
      </w:r>
    </w:p>
    <w:p w:rsidR="00022C8F" w:rsidRPr="00624361" w:rsidRDefault="00022C8F">
      <w:pPr>
        <w:jc w:val="both"/>
      </w:pPr>
    </w:p>
    <w:p w:rsidR="00022C8F" w:rsidRPr="00624361" w:rsidRDefault="00022C8F">
      <w:pPr>
        <w:jc w:val="both"/>
      </w:pPr>
      <w:r w:rsidRPr="00624361">
        <w:rPr>
          <w:rFonts w:cs="Times"/>
          <w:b/>
        </w:rPr>
        <w:t>Segundo eje temático: La cognición social desde las 4e.</w:t>
      </w:r>
      <w:r w:rsidRPr="00624361">
        <w:rPr>
          <w:rFonts w:cs="Times"/>
        </w:rPr>
        <w:t xml:space="preserve"> Variedades de cognición social corporizada. La introducción de la intersubjetividad. La perspectiva de segunda persona. La teoría interactiva. La noción de “sense-making” participativo. La naturaleza de la agencia en la cognición social.   </w:t>
      </w:r>
    </w:p>
    <w:p w:rsidR="00022C8F" w:rsidRPr="00624361" w:rsidRDefault="00022C8F">
      <w:pPr>
        <w:jc w:val="both"/>
      </w:pPr>
    </w:p>
    <w:p w:rsidR="00022C8F" w:rsidRPr="00624361" w:rsidRDefault="00022C8F">
      <w:pPr>
        <w:jc w:val="both"/>
      </w:pPr>
      <w:r w:rsidRPr="00624361">
        <w:rPr>
          <w:rFonts w:cs="Times"/>
          <w:b/>
        </w:rPr>
        <w:t>ACREDITACIÓN DEL SEMINARIO</w:t>
      </w:r>
      <w:r w:rsidRPr="00624361">
        <w:rPr>
          <w:rFonts w:cs="Times"/>
        </w:rPr>
        <w:t xml:space="preserve">. </w:t>
      </w:r>
    </w:p>
    <w:p w:rsidR="00022C8F" w:rsidRPr="00624361" w:rsidRDefault="00022C8F">
      <w:pPr>
        <w:jc w:val="both"/>
      </w:pPr>
      <w:r w:rsidRPr="00624361">
        <w:rPr>
          <w:rFonts w:cs="Times"/>
          <w:color w:val="000000"/>
        </w:rPr>
        <w:t>Durante el desarrollo del Seminario se impulsará una adecuada articulación entre las exposiciones de los docentes, tendientes a presentar los problemas principales y sus aristas relevantes, y las exposiciones de los doctorandos y las discusiones colectivas alrededor de los temas tratados. Los doctorandos deberán realizar presentaciones orales de material bibliográfico para su discusión en las clases. Se tendrá especialmente en cuenta en la valoración final del seminario la participación en las exposiciones y discusiones desarrolladas en los encuentros presenciales.</w:t>
      </w:r>
    </w:p>
    <w:p w:rsidR="00022C8F" w:rsidRPr="00624361" w:rsidRDefault="00022C8F">
      <w:pPr>
        <w:jc w:val="both"/>
        <w:rPr>
          <w:rFonts w:cs="Times"/>
          <w:color w:val="000000"/>
        </w:rPr>
      </w:pPr>
      <w:r w:rsidRPr="00624361">
        <w:rPr>
          <w:rFonts w:cs="Times"/>
          <w:color w:val="000000"/>
        </w:rPr>
        <w:t xml:space="preserve">Para la acreditación final de seminario, los doctorandos – demás de cumplir con la asistencia a las clases y las presentaciones orales mencionadas arriba- deberán presentar un escrito de no  más de 5000 palabras, sin contar la bibliografía y las notas al pie, en el cual discutirá argumentativamente un problema de los analizados durante el seminario. </w:t>
      </w:r>
    </w:p>
    <w:p w:rsidR="00022C8F" w:rsidRPr="00624361" w:rsidRDefault="00022C8F">
      <w:pPr>
        <w:jc w:val="both"/>
      </w:pPr>
      <w:r w:rsidRPr="00624361">
        <w:rPr>
          <w:rFonts w:cs="Times"/>
          <w:color w:val="000000"/>
        </w:rPr>
        <w:t xml:space="preserve"> </w:t>
      </w:r>
    </w:p>
    <w:p w:rsidR="00022C8F" w:rsidRPr="00624361" w:rsidRDefault="00022C8F">
      <w:r w:rsidRPr="00624361">
        <w:rPr>
          <w:rFonts w:cs="Times"/>
          <w:b/>
        </w:rPr>
        <w:t xml:space="preserve">BIBLIOGRAFÍA PRELIMINAR. </w:t>
      </w:r>
    </w:p>
    <w:p w:rsidR="00022C8F" w:rsidRPr="00624361" w:rsidRDefault="00022C8F">
      <w:pPr>
        <w:jc w:val="both"/>
      </w:pPr>
      <w:r w:rsidRPr="00624361">
        <w:rPr>
          <w:rFonts w:cs="Times"/>
        </w:rPr>
        <w:t xml:space="preserve">Calvo, P. &amp; Gomila, A. 2008 </w:t>
      </w:r>
      <w:r w:rsidRPr="00624361">
        <w:rPr>
          <w:rFonts w:cs="Times"/>
          <w:i/>
        </w:rPr>
        <w:t>Handbook of Cognitive Science. An Embodied Approach.</w:t>
      </w:r>
      <w:r w:rsidRPr="00624361">
        <w:rPr>
          <w:rFonts w:cs="Times"/>
        </w:rPr>
        <w:t xml:space="preserve">  Elsevier. </w:t>
      </w:r>
    </w:p>
    <w:p w:rsidR="00022C8F" w:rsidRPr="00624361" w:rsidRDefault="00022C8F">
      <w:pPr>
        <w:jc w:val="both"/>
      </w:pPr>
      <w:r w:rsidRPr="00624361">
        <w:rPr>
          <w:rFonts w:cs="Times"/>
        </w:rPr>
        <w:t xml:space="preserve">Chemero, A. 2009. </w:t>
      </w:r>
      <w:r w:rsidRPr="00624361">
        <w:rPr>
          <w:rFonts w:cs="Times"/>
          <w:i/>
        </w:rPr>
        <w:t>Radical Embodied Cognitive Science</w:t>
      </w:r>
      <w:r w:rsidRPr="00624361">
        <w:rPr>
          <w:rFonts w:cs="Times"/>
        </w:rPr>
        <w:t xml:space="preserve">. MIT Press. </w:t>
      </w:r>
    </w:p>
    <w:p w:rsidR="00022C8F" w:rsidRPr="00624361" w:rsidRDefault="00022C8F">
      <w:pPr>
        <w:jc w:val="both"/>
      </w:pPr>
      <w:r w:rsidRPr="00624361">
        <w:rPr>
          <w:rFonts w:cs="Times"/>
        </w:rPr>
        <w:t xml:space="preserve">Clark, A. 1997. </w:t>
      </w:r>
      <w:r w:rsidRPr="00624361">
        <w:rPr>
          <w:rFonts w:cs="Times"/>
          <w:i/>
        </w:rPr>
        <w:t>Being There.</w:t>
      </w:r>
      <w:r w:rsidRPr="00624361">
        <w:rPr>
          <w:rFonts w:cs="Times"/>
        </w:rPr>
        <w:t xml:space="preserve"> MIT Press.</w:t>
      </w:r>
    </w:p>
    <w:p w:rsidR="00022C8F" w:rsidRPr="00624361" w:rsidRDefault="00022C8F">
      <w:pPr>
        <w:jc w:val="both"/>
      </w:pPr>
      <w:r w:rsidRPr="00624361">
        <w:rPr>
          <w:rFonts w:cs="Times"/>
        </w:rPr>
        <w:t xml:space="preserve">De Jaegher, H. 2013. “Embodiment and sense-making in autism”, </w:t>
      </w:r>
      <w:r w:rsidRPr="00624361">
        <w:rPr>
          <w:rFonts w:cs="Times"/>
          <w:i/>
        </w:rPr>
        <w:t xml:space="preserve">Frontiers in integrative neuroscience. </w:t>
      </w:r>
    </w:p>
    <w:p w:rsidR="00022C8F" w:rsidRPr="00624361" w:rsidRDefault="00022C8F">
      <w:pPr>
        <w:jc w:val="both"/>
      </w:pPr>
      <w:r w:rsidRPr="00624361">
        <w:rPr>
          <w:rFonts w:cs="Helvetica"/>
        </w:rPr>
        <w:t xml:space="preserve">De Jaegher, H., Di Paolo, E. &amp; Gallagher, S. </w:t>
      </w:r>
      <w:r w:rsidRPr="00624361">
        <w:rPr>
          <w:rFonts w:cs="Times"/>
        </w:rPr>
        <w:t xml:space="preserve">2010. “Can social interaction constitute social cognition?” </w:t>
      </w:r>
      <w:r w:rsidRPr="00624361">
        <w:rPr>
          <w:rFonts w:cs="Times"/>
          <w:i/>
        </w:rPr>
        <w:t>Trends in Cognitive Sciences,</w:t>
      </w:r>
      <w:r w:rsidRPr="00624361">
        <w:rPr>
          <w:rFonts w:cs="Times"/>
        </w:rPr>
        <w:t xml:space="preserve"> Vol. 14, No. 10</w:t>
      </w:r>
    </w:p>
    <w:p w:rsidR="00022C8F" w:rsidRPr="00624361" w:rsidRDefault="00022C8F">
      <w:pPr>
        <w:jc w:val="both"/>
      </w:pPr>
      <w:r w:rsidRPr="00624361">
        <w:rPr>
          <w:rFonts w:cs="Times"/>
        </w:rPr>
        <w:t xml:space="preserve">Fuchs, T. &amp; De Jaegher, H. 2009. “Enactive intersubjectivity: Participatory sense-making and mutual incorporation” </w:t>
      </w:r>
      <w:r w:rsidRPr="00624361">
        <w:rPr>
          <w:rFonts w:cs="Times"/>
          <w:i/>
        </w:rPr>
        <w:t xml:space="preserve">Phenom Cogn Sci </w:t>
      </w:r>
      <w:r w:rsidRPr="00624361">
        <w:rPr>
          <w:rFonts w:cs="Times"/>
        </w:rPr>
        <w:t>8:465–486</w:t>
      </w:r>
    </w:p>
    <w:p w:rsidR="00022C8F" w:rsidRPr="00624361" w:rsidRDefault="00022C8F">
      <w:pPr>
        <w:jc w:val="both"/>
      </w:pPr>
      <w:r w:rsidRPr="00624361">
        <w:rPr>
          <w:rFonts w:cs="Times"/>
        </w:rPr>
        <w:t>Gallagher, S.  2004. “Understanding Interpersonal Problems in Autism: Interaction Theory as An Alternative to Theory of Mind”</w:t>
      </w:r>
    </w:p>
    <w:p w:rsidR="00022C8F" w:rsidRPr="00624361" w:rsidRDefault="00022C8F">
      <w:pPr>
        <w:jc w:val="both"/>
      </w:pPr>
      <w:r w:rsidRPr="00624361">
        <w:rPr>
          <w:rFonts w:cs="Times"/>
        </w:rPr>
        <w:t xml:space="preserve">Gallagher, S. 2005. </w:t>
      </w:r>
      <w:r w:rsidRPr="00624361">
        <w:rPr>
          <w:rFonts w:cs="Times"/>
          <w:i/>
        </w:rPr>
        <w:t>How the Body Shapes the Mind</w:t>
      </w:r>
      <w:r w:rsidRPr="00624361">
        <w:rPr>
          <w:rFonts w:cs="Times"/>
        </w:rPr>
        <w:t>. OUP.</w:t>
      </w:r>
    </w:p>
    <w:p w:rsidR="00022C8F" w:rsidRPr="00624361" w:rsidRDefault="00022C8F">
      <w:pPr>
        <w:jc w:val="both"/>
      </w:pPr>
      <w:r w:rsidRPr="00624361">
        <w:rPr>
          <w:rFonts w:cs="Times"/>
        </w:rPr>
        <w:t>Gallagher, S. and Hutto, D. 2006. “Primary interaction and narrative practice”. In: Zlatev, Racine, Sinha and Itkonen (eds).</w:t>
      </w:r>
      <w:r w:rsidRPr="00624361">
        <w:rPr>
          <w:rFonts w:cs="Times"/>
          <w:i/>
        </w:rPr>
        <w:t>The Shared Mind: Perspectives on Intersubjectivity</w:t>
      </w:r>
      <w:r w:rsidRPr="00624361">
        <w:rPr>
          <w:rFonts w:cs="Times"/>
        </w:rPr>
        <w:t>. Amsterdam: John Benjamins</w:t>
      </w:r>
    </w:p>
    <w:p w:rsidR="00022C8F" w:rsidRPr="00624361" w:rsidRDefault="00022C8F">
      <w:pPr>
        <w:jc w:val="both"/>
      </w:pPr>
      <w:r w:rsidRPr="00624361">
        <w:rPr>
          <w:rFonts w:cs="Times"/>
        </w:rPr>
        <w:t xml:space="preserve">Hurley, S. 1998. </w:t>
      </w:r>
      <w:r w:rsidRPr="00624361">
        <w:rPr>
          <w:rFonts w:cs="Times"/>
          <w:i/>
        </w:rPr>
        <w:t>Consciousness in Action.</w:t>
      </w:r>
      <w:r w:rsidRPr="00624361">
        <w:rPr>
          <w:rFonts w:cs="Times"/>
        </w:rPr>
        <w:t xml:space="preserve"> Harvard University Press</w:t>
      </w:r>
    </w:p>
    <w:p w:rsidR="00022C8F" w:rsidRPr="00624361" w:rsidRDefault="00022C8F">
      <w:pPr>
        <w:jc w:val="both"/>
      </w:pPr>
      <w:r w:rsidRPr="00624361">
        <w:rPr>
          <w:rFonts w:cs="Times"/>
        </w:rPr>
        <w:t xml:space="preserve">Menary, R 201. </w:t>
      </w:r>
      <w:r w:rsidRPr="00624361">
        <w:rPr>
          <w:rFonts w:cs="Times"/>
          <w:i/>
        </w:rPr>
        <w:t>The extended Mind.</w:t>
      </w:r>
      <w:r w:rsidRPr="00624361">
        <w:rPr>
          <w:rFonts w:cs="Times"/>
        </w:rPr>
        <w:t xml:space="preserve"> MIT Press</w:t>
      </w:r>
    </w:p>
    <w:p w:rsidR="00022C8F" w:rsidRPr="00624361" w:rsidRDefault="00022C8F">
      <w:pPr>
        <w:jc w:val="both"/>
      </w:pPr>
      <w:r w:rsidRPr="00624361">
        <w:rPr>
          <w:rFonts w:cs="Times"/>
        </w:rPr>
        <w:t xml:space="preserve">Noe, A. 2004. </w:t>
      </w:r>
      <w:r w:rsidRPr="00624361">
        <w:rPr>
          <w:rFonts w:cs="Times"/>
          <w:i/>
        </w:rPr>
        <w:t>Action in Perception.</w:t>
      </w:r>
      <w:r w:rsidRPr="00624361">
        <w:rPr>
          <w:rFonts w:cs="Times"/>
        </w:rPr>
        <w:t xml:space="preserve"> MIT Press</w:t>
      </w:r>
    </w:p>
    <w:p w:rsidR="00022C8F" w:rsidRPr="00624361" w:rsidRDefault="00022C8F">
      <w:pPr>
        <w:jc w:val="both"/>
      </w:pPr>
      <w:r w:rsidRPr="00624361">
        <w:rPr>
          <w:rFonts w:cs="Times"/>
        </w:rPr>
        <w:t xml:space="preserve">Noe. A. 2009 </w:t>
      </w:r>
      <w:r w:rsidRPr="00624361">
        <w:rPr>
          <w:rFonts w:cs="Times"/>
          <w:i/>
        </w:rPr>
        <w:t>Out of our heads</w:t>
      </w:r>
      <w:r w:rsidRPr="00624361">
        <w:rPr>
          <w:rFonts w:cs="Times"/>
        </w:rPr>
        <w:t>. Hill and Wang, NY</w:t>
      </w:r>
    </w:p>
    <w:p w:rsidR="00022C8F" w:rsidRPr="00624361" w:rsidRDefault="00022C8F">
      <w:pPr>
        <w:jc w:val="both"/>
      </w:pPr>
      <w:r w:rsidRPr="00624361">
        <w:rPr>
          <w:rFonts w:cs="Times"/>
        </w:rPr>
        <w:t xml:space="preserve">Rowlands, M. 2010. </w:t>
      </w:r>
      <w:r w:rsidRPr="00624361">
        <w:rPr>
          <w:rFonts w:cs="Times"/>
          <w:i/>
        </w:rPr>
        <w:t>The New Science of the Mind</w:t>
      </w:r>
      <w:r w:rsidRPr="00624361">
        <w:rPr>
          <w:rFonts w:cs="Times"/>
        </w:rPr>
        <w:t xml:space="preserve">. MIT Press. </w:t>
      </w:r>
    </w:p>
    <w:p w:rsidR="00022C8F" w:rsidRPr="00624361" w:rsidRDefault="00022C8F">
      <w:pPr>
        <w:jc w:val="both"/>
      </w:pPr>
      <w:r w:rsidRPr="00624361">
        <w:rPr>
          <w:rFonts w:cs="Times"/>
        </w:rPr>
        <w:t xml:space="preserve">Shapiro, L. 2011. </w:t>
      </w:r>
      <w:r w:rsidRPr="00624361">
        <w:rPr>
          <w:rFonts w:cs="Times"/>
          <w:i/>
        </w:rPr>
        <w:t>Embodied Cognition.</w:t>
      </w:r>
      <w:r w:rsidRPr="00624361">
        <w:rPr>
          <w:rFonts w:cs="Times"/>
        </w:rPr>
        <w:t xml:space="preserve"> Routledge.</w:t>
      </w:r>
    </w:p>
    <w:p w:rsidR="00022C8F" w:rsidRPr="00624361" w:rsidRDefault="00022C8F">
      <w:pPr>
        <w:jc w:val="both"/>
      </w:pPr>
      <w:r w:rsidRPr="00624361">
        <w:rPr>
          <w:rFonts w:cs="Times"/>
        </w:rPr>
        <w:t xml:space="preserve">Spaulding, S. 2010. “Embodied Cognition and Mindreading” </w:t>
      </w:r>
      <w:r w:rsidRPr="00624361">
        <w:rPr>
          <w:rFonts w:cs="Times"/>
          <w:i/>
        </w:rPr>
        <w:t>Mind &amp; Language,</w:t>
      </w:r>
      <w:r w:rsidRPr="00624361">
        <w:rPr>
          <w:rFonts w:cs="Times"/>
        </w:rPr>
        <w:t xml:space="preserve"> Vol. 25, No. 1, pp. 119 – 140</w:t>
      </w:r>
    </w:p>
    <w:p w:rsidR="00022C8F" w:rsidRPr="00624361" w:rsidRDefault="00022C8F"/>
    <w:p w:rsidR="00022C8F" w:rsidRPr="00624361" w:rsidRDefault="00022C8F"/>
    <w:sectPr w:rsidR="00022C8F" w:rsidRPr="00624361" w:rsidSect="00F36C0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C06"/>
    <w:rsid w:val="00011C2F"/>
    <w:rsid w:val="00022C8F"/>
    <w:rsid w:val="00051813"/>
    <w:rsid w:val="003B6C57"/>
    <w:rsid w:val="00624361"/>
    <w:rsid w:val="006E4770"/>
    <w:rsid w:val="00C86FCE"/>
    <w:rsid w:val="00D325BD"/>
    <w:rsid w:val="00F36C06"/>
    <w:rsid w:val="00F521F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13"/>
    <w:rPr>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724</Words>
  <Characters>3985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DOCTORADO</dc:title>
  <dc:subject/>
  <dc:creator>Diana</dc:creator>
  <cp:keywords/>
  <dc:description/>
  <cp:lastModifiedBy>Lucas</cp:lastModifiedBy>
  <cp:revision>2</cp:revision>
  <dcterms:created xsi:type="dcterms:W3CDTF">2014-04-09T19:16:00Z</dcterms:created>
  <dcterms:modified xsi:type="dcterms:W3CDTF">2014-04-09T19:16:00Z</dcterms:modified>
</cp:coreProperties>
</file>