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0F" w:rsidRDefault="0065560F">
      <w:pPr>
        <w:pStyle w:val="Ttulo11"/>
        <w:spacing w:before="0" w:line="100" w:lineRule="atLeast"/>
        <w:ind w:left="-113" w:right="-113"/>
        <w:jc w:val="center"/>
        <w:rPr>
          <w:rFonts w:ascii="Calibri" w:hAnsi="Calibri"/>
          <w:color w:val="00000A"/>
          <w:sz w:val="22"/>
          <w:szCs w:val="22"/>
        </w:rPr>
      </w:pPr>
    </w:p>
    <w:p w:rsidR="0065560F" w:rsidRDefault="0065560F" w:rsidP="00DA302A">
      <w:pPr>
        <w:pStyle w:val="Heading1"/>
        <w:rPr>
          <w:lang w:val="es-ES_tradnl"/>
        </w:rPr>
      </w:pPr>
    </w:p>
    <w:p w:rsidR="0065560F" w:rsidRDefault="0065560F" w:rsidP="00D86481">
      <w:pPr>
        <w:pStyle w:val="Heading1"/>
        <w:rPr>
          <w:lang w:val="es-ES_tradnl"/>
        </w:rPr>
      </w:pPr>
      <w:r>
        <w:rPr>
          <w:lang w:val="es-ES_tradnl"/>
        </w:rPr>
        <w:t xml:space="preserve">El razonamiento en diversas perspectivas: la confluencia de la lógica, la psicología y la ciencia cognitiva. </w:t>
      </w:r>
      <w:bookmarkStart w:id="0" w:name="_GoBack"/>
      <w:bookmarkEnd w:id="0"/>
    </w:p>
    <w:p w:rsidR="0065560F" w:rsidRPr="00187E55" w:rsidRDefault="0065560F" w:rsidP="00D86481">
      <w:pPr>
        <w:rPr>
          <w:lang w:val="es-ES_tradnl"/>
        </w:rPr>
      </w:pPr>
    </w:p>
    <w:p w:rsidR="0065560F" w:rsidRPr="00D800CC" w:rsidRDefault="0065560F" w:rsidP="00D86481">
      <w:pPr>
        <w:rPr>
          <w:b/>
          <w:lang w:val="es-ES_tradnl"/>
        </w:rPr>
      </w:pPr>
      <w:r w:rsidRPr="00D800CC">
        <w:rPr>
          <w:b/>
          <w:lang w:val="es-ES_tradnl"/>
        </w:rPr>
        <w:t>Presentación</w:t>
      </w:r>
    </w:p>
    <w:p w:rsidR="0065560F" w:rsidRDefault="0065560F" w:rsidP="00F4130B">
      <w:pPr>
        <w:rPr>
          <w:lang w:val="es-ES_tradnl"/>
        </w:rPr>
      </w:pPr>
      <w:r>
        <w:rPr>
          <w:lang w:val="es-ES_tradnl"/>
        </w:rPr>
        <w:t xml:space="preserve">La relación entre lógica y psicología ha pasado por diferentes etapas. Sin lugar a dudas, la conocida ofensiva de Frege y Husserl contra el Psicologismo en lógica -a fines del siglo XIX y comienzos del XX- tuvo una influencia decisiva respecto a la consolidación de la lógica como una disciplina independiente. Hoy este asunto parece definitivamente resuelto. No obstante, muchos se preguntas si no cabría reconsiderar el Psicologismo desde un punto de vista más actual. Sobre todo, en cuanto y en tanto </w:t>
      </w:r>
      <w:smartTag w:uri="urn:schemas-microsoft-com:office:smarttags" w:element="PersonName">
        <w:smartTagPr>
          <w:attr w:name="ProductID" w:val="la Lógica"/>
        </w:smartTagPr>
        <w:r>
          <w:rPr>
            <w:lang w:val="es-ES_tradnl"/>
          </w:rPr>
          <w:t>la Lógica</w:t>
        </w:r>
      </w:smartTag>
      <w:r>
        <w:rPr>
          <w:lang w:val="es-ES_tradnl"/>
        </w:rPr>
        <w:t xml:space="preserve"> ha tomado en años recientes un giro más cognitivo. Esto involucra, por ejemplo, que los modelos lógicos incorporen agentes que se representen formalmente o que diversos conceptos cognitivos sean tratados como constantes lógicas, del mismo modo que los signos de negación o cuantificación.  A su vez, la lógica del razonamiento ordinario concita el interés de los psicólogos y de los teóricos de la computación y las concepciones naturalistas de la lógica y de la matemática, intentan achicar la distancia entre lo a priori y lo empírico. Todo esto hace pensar –de un modo u otro- en  un replanteamiento de la cuestión del Psicologismo en Lógica. </w:t>
      </w:r>
    </w:p>
    <w:p w:rsidR="0065560F" w:rsidRDefault="0065560F" w:rsidP="00860F1D">
      <w:pPr>
        <w:rPr>
          <w:lang w:val="es-ES_tradnl"/>
        </w:rPr>
      </w:pPr>
      <w:r>
        <w:rPr>
          <w:lang w:val="es-ES_tradnl"/>
        </w:rPr>
        <w:t xml:space="preserve">En este contexto, en el curso se intentará desarrollar un enfoque actualizado y crítico del estado actual de esta convivencia entre las dos disciplinas, </w:t>
      </w:r>
      <w:smartTag w:uri="urn:schemas-microsoft-com:office:smarttags" w:element="PersonName">
        <w:smartTagPr>
          <w:attr w:name="ProductID" w:val="la Lógica"/>
        </w:smartTagPr>
        <w:r>
          <w:rPr>
            <w:lang w:val="es-ES_tradnl"/>
          </w:rPr>
          <w:t>la Lógica</w:t>
        </w:r>
      </w:smartTag>
      <w:r>
        <w:rPr>
          <w:lang w:val="es-ES_tradnl"/>
        </w:rPr>
        <w:t xml:space="preserve"> y </w:t>
      </w:r>
      <w:smartTag w:uri="urn:schemas-microsoft-com:office:smarttags" w:element="PersonName">
        <w:smartTagPr>
          <w:attr w:name="ProductID" w:val="la Psicología"/>
        </w:smartTagPr>
        <w:r>
          <w:rPr>
            <w:lang w:val="es-ES_tradnl"/>
          </w:rPr>
          <w:t>la Psicología</w:t>
        </w:r>
      </w:smartTag>
      <w:r>
        <w:rPr>
          <w:lang w:val="es-ES_tradnl"/>
        </w:rPr>
        <w:t xml:space="preserve">, especialmente en las áreas o puntos en que parecen entrecruzarse aún,  poniendo énfasis en la cuestión del razonamiento.  </w:t>
      </w:r>
    </w:p>
    <w:p w:rsidR="0065560F" w:rsidRPr="00D800CC" w:rsidRDefault="0065560F" w:rsidP="00F4130B">
      <w:pPr>
        <w:rPr>
          <w:lang w:val="es-ES_tradnl"/>
        </w:rPr>
      </w:pPr>
      <w:r>
        <w:rPr>
          <w:lang w:val="es-ES_tradnl"/>
        </w:rPr>
        <w:t xml:space="preserve">La primera parte del curso retomará desde un enfoque actual la cuestión del psicologismo, vinculada hoy al naturalismo en lógica y al enfoque de las ciencias cognitivas. En la segunda parte buscaremos desarrollar en particular algunos de los temas que vinculan a </w:t>
      </w:r>
      <w:smartTag w:uri="urn:schemas-microsoft-com:office:smarttags" w:element="PersonName">
        <w:smartTagPr>
          <w:attr w:name="ProductID" w:val="la Lógica"/>
        </w:smartTagPr>
        <w:r>
          <w:rPr>
            <w:lang w:val="es-ES_tradnl"/>
          </w:rPr>
          <w:t>la Lógica</w:t>
        </w:r>
      </w:smartTag>
      <w:r>
        <w:rPr>
          <w:lang w:val="es-ES_tradnl"/>
        </w:rPr>
        <w:t xml:space="preserve"> con </w:t>
      </w:r>
      <w:smartTag w:uri="urn:schemas-microsoft-com:office:smarttags" w:element="PersonName">
        <w:smartTagPr>
          <w:attr w:name="ProductID" w:val="la Psicología"/>
        </w:smartTagPr>
        <w:r>
          <w:rPr>
            <w:lang w:val="es-ES_tradnl"/>
          </w:rPr>
          <w:t>la Psicología</w:t>
        </w:r>
      </w:smartTag>
      <w:r>
        <w:rPr>
          <w:lang w:val="es-ES_tradnl"/>
        </w:rPr>
        <w:t xml:space="preserve"> del Razonamiento: La representación del razonamiento ordinario o común, la posibilidad de la experimentación y el análisis de la información que ésta provee, las reflexiones sobre el razonamiento desde la perspectiva lógica y el problema del error. Finalmente, se atenderá al problema de las limitaciones  que pueden enfrentar las teorías psicológicas del razonamiento  -si se las pensara como alternativa a las teorías lógicas en este terreno- cuando son abordadas desde la perspectiva de una fundamentación computacional de la inferencia deductiva. </w:t>
      </w:r>
    </w:p>
    <w:p w:rsidR="0065560F" w:rsidRDefault="0065560F" w:rsidP="00D86481">
      <w:pPr>
        <w:rPr>
          <w:lang w:val="es-ES_tradnl"/>
        </w:rPr>
      </w:pPr>
      <w:r>
        <w:rPr>
          <w:lang w:val="es-ES_tradnl"/>
        </w:rPr>
        <w:t>Destinatarios: El curso está diseñado para estudiantes de doctorado en carreras de filosofía, psicología, neurociencias, lingüística, derecho y computación entre otros.</w:t>
      </w:r>
    </w:p>
    <w:p w:rsidR="0065560F" w:rsidRDefault="0065560F" w:rsidP="00D86481">
      <w:pPr>
        <w:rPr>
          <w:lang w:val="es-ES_tradnl"/>
        </w:rPr>
      </w:pPr>
      <w:r>
        <w:rPr>
          <w:lang w:val="es-ES_tradnl"/>
        </w:rPr>
        <w:t>Duración: 40 Hs. Se prevé una modalidad de cursado regular una vez por semana presencial y otra semipresencial.</w:t>
      </w:r>
    </w:p>
    <w:p w:rsidR="0065560F" w:rsidRDefault="0065560F" w:rsidP="005C3762">
      <w:pPr>
        <w:rPr>
          <w:lang w:val="es-ES_tradnl"/>
        </w:rPr>
      </w:pPr>
      <w:r>
        <w:rPr>
          <w:lang w:val="es-ES_tradnl"/>
        </w:rPr>
        <w:t xml:space="preserve">Día y hora propuestos: Viernes </w:t>
      </w:r>
      <w:smartTag w:uri="urn:schemas-microsoft-com:office:smarttags" w:element="metricconverter">
        <w:smartTagPr>
          <w:attr w:name="ProductID" w:val="18 a"/>
        </w:smartTagPr>
        <w:r>
          <w:rPr>
            <w:lang w:val="es-ES_tradnl"/>
          </w:rPr>
          <w:t>18 a</w:t>
        </w:r>
      </w:smartTag>
      <w:r>
        <w:rPr>
          <w:lang w:val="es-ES_tradnl"/>
        </w:rPr>
        <w:t xml:space="preserve"> 20hs.</w:t>
      </w:r>
    </w:p>
    <w:p w:rsidR="0065560F" w:rsidRDefault="0065560F" w:rsidP="005C3762">
      <w:pPr>
        <w:rPr>
          <w:lang w:val="es-ES_tradnl"/>
        </w:rPr>
      </w:pPr>
      <w:r>
        <w:rPr>
          <w:lang w:val="es-ES_tradnl"/>
        </w:rPr>
        <w:t>Fecha de inicio: viernes 11 de abril de 2014</w:t>
      </w:r>
    </w:p>
    <w:p w:rsidR="0065560F" w:rsidRPr="005C3762" w:rsidRDefault="0065560F" w:rsidP="005C3762">
      <w:pPr>
        <w:rPr>
          <w:lang w:val="es-ES_tradnl"/>
        </w:rPr>
      </w:pPr>
      <w:r>
        <w:rPr>
          <w:lang w:val="es-ES_tradnl"/>
        </w:rPr>
        <w:t>Evaluación: Se requiere la presentación de un trabajo final escrito individual sobre la temática desarrollada, y su aprobación, para la acreditación del curso.</w:t>
      </w:r>
    </w:p>
    <w:p w:rsidR="0065560F" w:rsidRPr="00D800CC" w:rsidRDefault="0065560F">
      <w:pPr>
        <w:spacing w:after="0" w:line="100" w:lineRule="atLeast"/>
        <w:ind w:left="-113" w:right="-113"/>
        <w:rPr>
          <w:b/>
        </w:rPr>
      </w:pPr>
      <w:r w:rsidRPr="00D800CC">
        <w:rPr>
          <w:b/>
        </w:rPr>
        <w:t>Equipo Docente:</w:t>
      </w:r>
    </w:p>
    <w:p w:rsidR="0065560F" w:rsidRDefault="0065560F">
      <w:pPr>
        <w:spacing w:after="0" w:line="100" w:lineRule="atLeast"/>
        <w:ind w:left="-113" w:right="-113"/>
      </w:pPr>
      <w:r>
        <w:t xml:space="preserve">Dr. Luis Urtubey (Prof. Titular de </w:t>
      </w:r>
      <w:r>
        <w:rPr>
          <w:i/>
        </w:rPr>
        <w:t>Lógica III</w:t>
      </w:r>
      <w:r>
        <w:t>)</w:t>
      </w:r>
    </w:p>
    <w:p w:rsidR="0065560F" w:rsidRDefault="0065560F">
      <w:pPr>
        <w:spacing w:after="0" w:line="100" w:lineRule="atLeast"/>
        <w:ind w:left="-113" w:right="-113"/>
      </w:pPr>
      <w:r>
        <w:t xml:space="preserve">Dr. Diego Letzen (Prof. Adjunto a cargo de </w:t>
      </w:r>
      <w:r>
        <w:rPr>
          <w:i/>
        </w:rPr>
        <w:t>Lógica Informal</w:t>
      </w:r>
      <w:r>
        <w:t>)</w:t>
      </w:r>
    </w:p>
    <w:p w:rsidR="0065560F" w:rsidRDefault="0065560F">
      <w:pPr>
        <w:spacing w:after="0" w:line="100" w:lineRule="atLeast"/>
        <w:ind w:left="-113" w:right="-113"/>
      </w:pPr>
      <w:r>
        <w:t xml:space="preserve">Dr. Alba Massolo (Profesora Asistente </w:t>
      </w:r>
      <w:r>
        <w:rPr>
          <w:i/>
        </w:rPr>
        <w:t>Lógica I</w:t>
      </w:r>
      <w:r>
        <w:t>)</w:t>
      </w:r>
    </w:p>
    <w:p w:rsidR="0065560F" w:rsidRDefault="0065560F">
      <w:pPr>
        <w:spacing w:after="0" w:line="100" w:lineRule="atLeast"/>
        <w:ind w:left="-113" w:right="-113"/>
      </w:pPr>
      <w:r>
        <w:t>Dr. Manuel Dalquist (FFYH-UNC)</w:t>
      </w:r>
    </w:p>
    <w:p w:rsidR="0065560F" w:rsidRDefault="0065560F">
      <w:pPr>
        <w:spacing w:after="0" w:line="100" w:lineRule="atLeast"/>
        <w:ind w:left="-113" w:right="-113"/>
      </w:pPr>
    </w:p>
    <w:p w:rsidR="0065560F" w:rsidRPr="00D800CC" w:rsidRDefault="0065560F" w:rsidP="005C3762">
      <w:pPr>
        <w:spacing w:after="0" w:line="100" w:lineRule="atLeast"/>
        <w:ind w:left="-113" w:right="-113"/>
        <w:rPr>
          <w:b/>
        </w:rPr>
      </w:pPr>
      <w:r w:rsidRPr="00D800CC">
        <w:rPr>
          <w:b/>
        </w:rPr>
        <w:t>Temario del curso:</w:t>
      </w:r>
    </w:p>
    <w:p w:rsidR="0065560F" w:rsidRDefault="0065560F" w:rsidP="005C3762">
      <w:pPr>
        <w:spacing w:after="0" w:line="100" w:lineRule="atLeast"/>
        <w:ind w:left="-113" w:right="-113"/>
      </w:pPr>
      <w:r>
        <w:t xml:space="preserve"> </w:t>
      </w:r>
    </w:p>
    <w:p w:rsidR="0065560F" w:rsidRDefault="0065560F" w:rsidP="003F31D0">
      <w:pPr>
        <w:spacing w:after="0" w:line="100" w:lineRule="atLeast"/>
        <w:ind w:left="-113" w:right="-113"/>
      </w:pPr>
      <w:r>
        <w:t>(1) La cuestión del psicologismo en lógica: d</w:t>
      </w:r>
      <w:r w:rsidRPr="003F31D0">
        <w:t xml:space="preserve">ebates actuales. </w:t>
      </w:r>
    </w:p>
    <w:p w:rsidR="0065560F" w:rsidRPr="003F31D0" w:rsidRDefault="0065560F" w:rsidP="003F31D0">
      <w:pPr>
        <w:spacing w:after="0" w:line="100" w:lineRule="atLeast"/>
        <w:ind w:left="-113" w:right="-113"/>
        <w:rPr>
          <w:lang w:val="en-US"/>
        </w:rPr>
      </w:pPr>
      <w:r w:rsidRPr="00C956DB">
        <w:rPr>
          <w:lang w:val="en-US"/>
        </w:rPr>
        <w:t>Biblio</w:t>
      </w:r>
      <w:r>
        <w:rPr>
          <w:lang w:val="en-US"/>
        </w:rPr>
        <w:t>grafía</w:t>
      </w:r>
      <w:r w:rsidRPr="00C956DB">
        <w:rPr>
          <w:lang w:val="en-US"/>
        </w:rPr>
        <w:t>:</w:t>
      </w:r>
    </w:p>
    <w:p w:rsidR="0065560F" w:rsidRDefault="0065560F" w:rsidP="003F31D0">
      <w:pPr>
        <w:spacing w:after="0" w:line="100" w:lineRule="atLeast"/>
        <w:ind w:left="-113" w:right="-113"/>
        <w:rPr>
          <w:lang w:val="en-US"/>
        </w:rPr>
      </w:pPr>
      <w:r w:rsidRPr="003F31D0">
        <w:rPr>
          <w:lang w:val="en-US"/>
        </w:rPr>
        <w:t>-</w:t>
      </w:r>
      <w:r>
        <w:rPr>
          <w:lang w:val="en-US"/>
        </w:rPr>
        <w:t xml:space="preserve">Pelletier, F.; Elio, R.; Hanson, P. (2008) </w:t>
      </w:r>
      <w:r w:rsidRPr="003F31D0">
        <w:rPr>
          <w:lang w:val="en-US"/>
        </w:rPr>
        <w:t>“</w:t>
      </w:r>
      <w:r>
        <w:rPr>
          <w:lang w:val="en-US"/>
        </w:rPr>
        <w:t>Is logic all in our H</w:t>
      </w:r>
      <w:r w:rsidRPr="003F31D0">
        <w:rPr>
          <w:lang w:val="en-US"/>
        </w:rPr>
        <w:t>eads</w:t>
      </w:r>
      <w:r>
        <w:rPr>
          <w:lang w:val="en-US"/>
        </w:rPr>
        <w:t>? From Naturalism to P</w:t>
      </w:r>
      <w:r w:rsidRPr="003F31D0">
        <w:rPr>
          <w:lang w:val="en-US"/>
        </w:rPr>
        <w:t>sychologism”</w:t>
      </w:r>
      <w:r>
        <w:rPr>
          <w:lang w:val="en-US"/>
        </w:rPr>
        <w:t xml:space="preserve">. </w:t>
      </w:r>
      <w:r w:rsidRPr="003F31D0">
        <w:rPr>
          <w:lang w:val="en-US"/>
        </w:rPr>
        <w:t xml:space="preserve"> </w:t>
      </w:r>
      <w:r>
        <w:rPr>
          <w:lang w:val="en-US"/>
        </w:rPr>
        <w:t>Studia Logica 88, pp. 1-65.</w:t>
      </w:r>
    </w:p>
    <w:p w:rsidR="0065560F" w:rsidRPr="00D86481" w:rsidRDefault="0065560F" w:rsidP="003F31D0">
      <w:pPr>
        <w:spacing w:after="0" w:line="100" w:lineRule="atLeast"/>
        <w:ind w:left="-113" w:right="-113"/>
        <w:jc w:val="both"/>
      </w:pPr>
      <w:r>
        <w:rPr>
          <w:lang w:val="en-US"/>
        </w:rPr>
        <w:t xml:space="preserve">- </w:t>
      </w:r>
      <w:r w:rsidRPr="003F31D0">
        <w:rPr>
          <w:lang w:val="en-US"/>
        </w:rPr>
        <w:t xml:space="preserve">Stenning, K. &amp; Van Lambalgen (2008) </w:t>
      </w:r>
      <w:r w:rsidRPr="003F31D0">
        <w:rPr>
          <w:i/>
          <w:lang w:val="en-US"/>
        </w:rPr>
        <w:t>Human Reasoning and Cognitive Science</w:t>
      </w:r>
      <w:r>
        <w:rPr>
          <w:lang w:val="en-US"/>
        </w:rPr>
        <w:t xml:space="preserve">. </w:t>
      </w:r>
      <w:r w:rsidRPr="00D86481">
        <w:t>Cambridge M.A: The MIT Press. (Cap. 1)</w:t>
      </w:r>
    </w:p>
    <w:p w:rsidR="0065560F" w:rsidRPr="00D86481" w:rsidRDefault="0065560F" w:rsidP="003F31D0">
      <w:pPr>
        <w:spacing w:after="0" w:line="100" w:lineRule="atLeast"/>
        <w:ind w:left="-113" w:right="-113"/>
      </w:pPr>
    </w:p>
    <w:p w:rsidR="0065560F" w:rsidRPr="00D86481" w:rsidRDefault="0065560F" w:rsidP="003F31D0">
      <w:pPr>
        <w:spacing w:after="0" w:line="100" w:lineRule="atLeast"/>
        <w:ind w:left="-113" w:right="-113"/>
      </w:pPr>
      <w:r w:rsidRPr="00D86481">
        <w:t xml:space="preserve">(2)Lógica y Razonamiento: diferentes enfoques. </w:t>
      </w:r>
    </w:p>
    <w:p w:rsidR="0065560F" w:rsidRDefault="0065560F" w:rsidP="003F31D0">
      <w:pPr>
        <w:spacing w:after="0" w:line="100" w:lineRule="atLeast"/>
        <w:ind w:left="-113" w:right="-113"/>
        <w:rPr>
          <w:lang w:val="en-US"/>
        </w:rPr>
      </w:pPr>
      <w:r>
        <w:rPr>
          <w:lang w:val="en-US"/>
        </w:rPr>
        <w:t>Bibliografía:</w:t>
      </w:r>
    </w:p>
    <w:p w:rsidR="0065560F" w:rsidRPr="00C956DB" w:rsidRDefault="0065560F" w:rsidP="003F31D0">
      <w:pPr>
        <w:spacing w:after="0" w:line="100" w:lineRule="atLeast"/>
        <w:ind w:left="-113" w:right="-113"/>
        <w:rPr>
          <w:lang w:val="en-US"/>
        </w:rPr>
      </w:pPr>
      <w:r w:rsidRPr="003D6B3A">
        <w:rPr>
          <w:lang w:val="en-US"/>
        </w:rPr>
        <w:t xml:space="preserve"> </w:t>
      </w:r>
      <w:r>
        <w:rPr>
          <w:lang w:val="en-US"/>
        </w:rPr>
        <w:t>“</w:t>
      </w:r>
      <w:r w:rsidRPr="003D6B3A">
        <w:rPr>
          <w:lang w:val="en-US"/>
        </w:rPr>
        <w:t>Logic and reasoning</w:t>
      </w:r>
      <w:r>
        <w:rPr>
          <w:lang w:val="en-US"/>
        </w:rPr>
        <w:t xml:space="preserve">” Peregrin; </w:t>
      </w:r>
      <w:r>
        <w:rPr>
          <w:rFonts w:eastAsia="Times New Roman" w:cs="Times New Roman"/>
          <w:lang w:val="en-US"/>
        </w:rPr>
        <w:t>“Standard Logic as a Model of Reasoning: the Empirical Critique” Harman.</w:t>
      </w:r>
    </w:p>
    <w:p w:rsidR="0065560F" w:rsidRDefault="0065560F" w:rsidP="006849C7">
      <w:pPr>
        <w:pStyle w:val="ListParagraph"/>
        <w:numPr>
          <w:ilvl w:val="0"/>
          <w:numId w:val="1"/>
        </w:numPr>
        <w:spacing w:after="0" w:line="100" w:lineRule="atLeast"/>
        <w:ind w:right="-113"/>
        <w:jc w:val="both"/>
      </w:pPr>
      <w:r>
        <w:t xml:space="preserve">Experimentación y lógica: alcances y límites. Interacciones entre el diseño experimental y las teorías formales. </w:t>
      </w:r>
    </w:p>
    <w:p w:rsidR="0065560F" w:rsidRPr="006849C7" w:rsidRDefault="0065560F" w:rsidP="006849C7">
      <w:pPr>
        <w:pStyle w:val="ListParagraph"/>
        <w:spacing w:after="0" w:line="100" w:lineRule="atLeast"/>
        <w:ind w:left="247" w:right="-113"/>
        <w:jc w:val="both"/>
        <w:rPr>
          <w:lang w:val="en-US"/>
        </w:rPr>
      </w:pPr>
      <w:r w:rsidRPr="006849C7">
        <w:rPr>
          <w:lang w:val="en-US"/>
        </w:rPr>
        <w:t xml:space="preserve">Biblio: </w:t>
      </w:r>
      <w:r w:rsidRPr="006849C7">
        <w:rPr>
          <w:i/>
          <w:lang w:val="en-US"/>
        </w:rPr>
        <w:t>Human Reasoning and Cognitive Science</w:t>
      </w:r>
      <w:r w:rsidRPr="006849C7">
        <w:rPr>
          <w:lang w:val="en-US"/>
        </w:rPr>
        <w:t>, Stenning Cap. 4 y Cap. 5</w:t>
      </w:r>
    </w:p>
    <w:p w:rsidR="0065560F" w:rsidRPr="006849C7" w:rsidRDefault="0065560F" w:rsidP="006849C7">
      <w:pPr>
        <w:pStyle w:val="ListParagraph"/>
        <w:numPr>
          <w:ilvl w:val="0"/>
          <w:numId w:val="1"/>
        </w:numPr>
        <w:spacing w:after="0" w:line="100" w:lineRule="atLeast"/>
        <w:ind w:right="-113"/>
        <w:jc w:val="both"/>
        <w:rPr>
          <w:lang w:val="en-US"/>
        </w:rPr>
      </w:pPr>
      <w:r w:rsidRPr="006849C7">
        <w:rPr>
          <w:lang w:val="en-US"/>
        </w:rPr>
        <w:t xml:space="preserve">Competencia y desempeño deductivo. </w:t>
      </w:r>
    </w:p>
    <w:p w:rsidR="0065560F" w:rsidRPr="006849C7" w:rsidRDefault="0065560F" w:rsidP="006849C7">
      <w:pPr>
        <w:pStyle w:val="ListParagraph"/>
        <w:spacing w:after="0" w:line="100" w:lineRule="atLeast"/>
        <w:ind w:left="247" w:right="-113"/>
        <w:jc w:val="both"/>
        <w:rPr>
          <w:lang w:val="en-US"/>
        </w:rPr>
      </w:pPr>
      <w:r w:rsidRPr="006849C7">
        <w:rPr>
          <w:lang w:val="en-US"/>
        </w:rPr>
        <w:t>Biblio: “Deductive Reasoning” Evans; “Logic and Reasoning do the facts matter” Benthem Studia Logica Vol. 88</w:t>
      </w:r>
    </w:p>
    <w:p w:rsidR="0065560F" w:rsidRDefault="0065560F" w:rsidP="006849C7">
      <w:pPr>
        <w:pStyle w:val="ListParagraph"/>
        <w:numPr>
          <w:ilvl w:val="0"/>
          <w:numId w:val="1"/>
        </w:numPr>
        <w:spacing w:after="0" w:line="100" w:lineRule="atLeast"/>
        <w:ind w:right="-113"/>
        <w:jc w:val="both"/>
      </w:pPr>
      <w:r>
        <w:t xml:space="preserve">Errores de razonamiento. Aspectos cognitivos de los argumentos erróneos. Falacias y otros tipos de argumentos considerados malos argumentos: Aspectos descriptivos frente a normativos. </w:t>
      </w:r>
    </w:p>
    <w:p w:rsidR="0065560F" w:rsidRPr="006849C7" w:rsidRDefault="0065560F" w:rsidP="006849C7">
      <w:pPr>
        <w:pStyle w:val="ListParagraph"/>
        <w:spacing w:after="0" w:line="100" w:lineRule="atLeast"/>
        <w:ind w:left="247" w:right="-113"/>
        <w:jc w:val="both"/>
        <w:rPr>
          <w:lang w:val="en-US"/>
        </w:rPr>
      </w:pPr>
      <w:r w:rsidRPr="006849C7">
        <w:rPr>
          <w:lang w:val="en-US"/>
        </w:rPr>
        <w:t xml:space="preserve">Biblio: </w:t>
      </w:r>
      <w:r w:rsidRPr="006849C7">
        <w:rPr>
          <w:i/>
          <w:iCs/>
          <w:lang w:val="en-US"/>
        </w:rPr>
        <w:t>How we know what isn't so: The fallibility of human reason in everyday life</w:t>
      </w:r>
      <w:r w:rsidRPr="006849C7">
        <w:rPr>
          <w:iCs/>
          <w:lang w:val="en-US"/>
        </w:rPr>
        <w:t xml:space="preserve"> </w:t>
      </w:r>
      <w:r w:rsidRPr="006849C7">
        <w:rPr>
          <w:lang w:val="en-US"/>
        </w:rPr>
        <w:t xml:space="preserve">Gilovich; </w:t>
      </w:r>
      <w:r w:rsidRPr="006849C7">
        <w:rPr>
          <w:i/>
          <w:iCs/>
          <w:lang w:val="en-US"/>
        </w:rPr>
        <w:t>Errors of Reasoning: Naturalizing the Logic of Inference</w:t>
      </w:r>
      <w:r w:rsidRPr="006849C7">
        <w:rPr>
          <w:iCs/>
          <w:lang w:val="en-US"/>
        </w:rPr>
        <w:t xml:space="preserve"> </w:t>
      </w:r>
      <w:r w:rsidRPr="006849C7">
        <w:rPr>
          <w:lang w:val="en-US"/>
        </w:rPr>
        <w:t>Woods.</w:t>
      </w:r>
      <w:r w:rsidRPr="006849C7">
        <w:rPr>
          <w:iCs/>
          <w:lang w:val="en-US"/>
        </w:rPr>
        <w:t xml:space="preserve"> </w:t>
      </w:r>
    </w:p>
    <w:p w:rsidR="0065560F" w:rsidRDefault="0065560F" w:rsidP="006849C7">
      <w:pPr>
        <w:pStyle w:val="ListParagraph"/>
        <w:numPr>
          <w:ilvl w:val="0"/>
          <w:numId w:val="1"/>
        </w:numPr>
        <w:spacing w:after="0" w:line="100" w:lineRule="atLeast"/>
        <w:ind w:right="-113"/>
        <w:jc w:val="both"/>
      </w:pPr>
      <w:r>
        <w:t xml:space="preserve">Deducción, computabilidad y teorías psicológicas del razonamiento. </w:t>
      </w:r>
      <w:r w:rsidRPr="00DD5605">
        <w:t>Un posible teorema de limitación.</w:t>
      </w:r>
    </w:p>
    <w:p w:rsidR="0065560F" w:rsidRPr="00F34513" w:rsidRDefault="0065560F" w:rsidP="006849C7">
      <w:pPr>
        <w:pStyle w:val="ListParagraph"/>
        <w:spacing w:after="0" w:line="100" w:lineRule="atLeast"/>
        <w:ind w:left="247" w:right="-113"/>
        <w:jc w:val="both"/>
        <w:rPr>
          <w:lang w:val="en-US"/>
        </w:rPr>
      </w:pPr>
      <w:r w:rsidRPr="00F34513">
        <w:rPr>
          <w:lang w:val="en-US"/>
        </w:rPr>
        <w:t>Biblio: “Mental Models and Thought” Cap I Johnson-Laird; “</w:t>
      </w:r>
      <w:r w:rsidRPr="00F34513">
        <w:rPr>
          <w:rFonts w:eastAsia="Times New Roman" w:cs="AdvPSA1A1"/>
          <w:lang w:val="en-US" w:eastAsia="es-AR"/>
        </w:rPr>
        <w:t>Why do humans reason? Arguments</w:t>
      </w:r>
    </w:p>
    <w:p w:rsidR="0065560F" w:rsidRPr="00F34513" w:rsidRDefault="0065560F" w:rsidP="00F34513">
      <w:pPr>
        <w:pStyle w:val="Default"/>
        <w:ind w:left="247"/>
        <w:rPr>
          <w:rFonts w:ascii="Calibri" w:hAnsi="Calibri"/>
          <w:sz w:val="22"/>
          <w:szCs w:val="22"/>
          <w:lang w:val="en-US"/>
        </w:rPr>
      </w:pPr>
      <w:r w:rsidRPr="00F34513">
        <w:rPr>
          <w:rFonts w:ascii="Calibri" w:hAnsi="Calibri" w:cs="AdvPSA1A1"/>
          <w:sz w:val="22"/>
          <w:szCs w:val="22"/>
          <w:lang w:val="en-US"/>
        </w:rPr>
        <w:t xml:space="preserve">for an argumentative theory” Mercier- Sperberg; </w:t>
      </w:r>
      <w:r>
        <w:rPr>
          <w:rFonts w:ascii="Calibri" w:hAnsi="Calibri" w:cs="AdvPSA1A1"/>
          <w:sz w:val="22"/>
          <w:szCs w:val="22"/>
          <w:lang w:val="en-US"/>
        </w:rPr>
        <w:t xml:space="preserve"> </w:t>
      </w:r>
      <w:r w:rsidRPr="00F34513">
        <w:rPr>
          <w:rFonts w:ascii="Calibri" w:hAnsi="Calibri" w:cs="AdvPSA1A1"/>
          <w:sz w:val="22"/>
          <w:szCs w:val="22"/>
          <w:lang w:val="en-US"/>
        </w:rPr>
        <w:t>“</w:t>
      </w:r>
      <w:r w:rsidRPr="00F34513">
        <w:rPr>
          <w:rFonts w:ascii="Calibri" w:hAnsi="Calibri"/>
          <w:sz w:val="22"/>
          <w:szCs w:val="22"/>
          <w:lang w:val="en-US"/>
        </w:rPr>
        <w:t>The Paradox of the Knower” Anthony  Anderson</w:t>
      </w:r>
      <w:r>
        <w:rPr>
          <w:rFonts w:ascii="Calibri" w:hAnsi="Calibri"/>
          <w:sz w:val="22"/>
          <w:szCs w:val="22"/>
          <w:lang w:val="en-US"/>
        </w:rPr>
        <w:t>.</w:t>
      </w:r>
    </w:p>
    <w:p w:rsidR="0065560F" w:rsidRPr="00F34513" w:rsidRDefault="0065560F" w:rsidP="006849C7">
      <w:pPr>
        <w:pStyle w:val="ListParagraph"/>
        <w:spacing w:after="0" w:line="100" w:lineRule="atLeast"/>
        <w:ind w:left="247" w:right="-113"/>
        <w:jc w:val="both"/>
        <w:rPr>
          <w:lang w:val="en-US"/>
        </w:rPr>
      </w:pPr>
    </w:p>
    <w:p w:rsidR="0065560F" w:rsidRPr="00F34513" w:rsidRDefault="0065560F">
      <w:pPr>
        <w:spacing w:after="0" w:line="100" w:lineRule="atLeast"/>
        <w:ind w:left="-113" w:right="-113"/>
        <w:rPr>
          <w:lang w:val="en-US"/>
        </w:rPr>
      </w:pPr>
    </w:p>
    <w:p w:rsidR="0065560F" w:rsidRDefault="0065560F">
      <w:pPr>
        <w:spacing w:after="0" w:line="100" w:lineRule="atLeast"/>
        <w:ind w:left="-113" w:right="-113"/>
        <w:rPr>
          <w:lang w:val="en-US"/>
        </w:rPr>
      </w:pPr>
      <w:r>
        <w:rPr>
          <w:lang w:val="en-US"/>
        </w:rPr>
        <w:t>Bibliografía:</w:t>
      </w:r>
    </w:p>
    <w:p w:rsidR="0065560F" w:rsidRDefault="0065560F" w:rsidP="00334DF9">
      <w:pPr>
        <w:spacing w:after="0" w:line="100" w:lineRule="atLeast"/>
        <w:ind w:left="-113" w:right="-113"/>
        <w:jc w:val="both"/>
        <w:rPr>
          <w:lang w:val="en-US"/>
        </w:rPr>
      </w:pPr>
      <w:r>
        <w:rPr>
          <w:lang w:val="en-US"/>
        </w:rPr>
        <w:t xml:space="preserve">- </w:t>
      </w:r>
      <w:r w:rsidRPr="00F34513">
        <w:rPr>
          <w:lang w:val="en-US"/>
        </w:rPr>
        <w:t>Anderson</w:t>
      </w:r>
      <w:r>
        <w:rPr>
          <w:lang w:val="en-US"/>
        </w:rPr>
        <w:t>, A.</w:t>
      </w:r>
      <w:r w:rsidRPr="00F34513">
        <w:rPr>
          <w:rFonts w:cs="AdvPSA1A1"/>
          <w:lang w:val="en-US"/>
        </w:rPr>
        <w:t xml:space="preserve"> </w:t>
      </w:r>
      <w:r>
        <w:rPr>
          <w:rFonts w:cs="AdvPSA1A1"/>
          <w:lang w:val="en-US"/>
        </w:rPr>
        <w:t xml:space="preserve">(1983) </w:t>
      </w:r>
      <w:r w:rsidRPr="00F34513">
        <w:rPr>
          <w:rFonts w:cs="AdvPSA1A1"/>
          <w:lang w:val="en-US"/>
        </w:rPr>
        <w:t>“</w:t>
      </w:r>
      <w:r w:rsidRPr="00F34513">
        <w:rPr>
          <w:lang w:val="en-US"/>
        </w:rPr>
        <w:t>The Paradox of the Knower”</w:t>
      </w:r>
      <w:r>
        <w:rPr>
          <w:lang w:val="en-US"/>
        </w:rPr>
        <w:t xml:space="preserve">. </w:t>
      </w:r>
      <w:r w:rsidRPr="00334DF9">
        <w:rPr>
          <w:i/>
          <w:lang w:val="en-US"/>
        </w:rPr>
        <w:t>The Journal of Philosophy</w:t>
      </w:r>
      <w:r>
        <w:rPr>
          <w:lang w:val="en-US"/>
        </w:rPr>
        <w:t>, Vol. 80, No. 6, Jun.</w:t>
      </w:r>
      <w:r w:rsidRPr="00334DF9">
        <w:rPr>
          <w:lang w:val="en-US"/>
        </w:rPr>
        <w:t>, pp. 338-35</w:t>
      </w:r>
      <w:r>
        <w:rPr>
          <w:lang w:val="en-US"/>
        </w:rPr>
        <w:t>.</w:t>
      </w:r>
    </w:p>
    <w:p w:rsidR="0065560F" w:rsidRDefault="0065560F">
      <w:pPr>
        <w:spacing w:after="0" w:line="100" w:lineRule="atLeast"/>
        <w:ind w:left="-113" w:right="-113"/>
        <w:jc w:val="both"/>
        <w:rPr>
          <w:lang w:val="en-US"/>
        </w:rPr>
      </w:pPr>
      <w:r>
        <w:rPr>
          <w:lang w:val="en-US"/>
        </w:rPr>
        <w:t xml:space="preserve">- Evans, J. St. B. T. (2005) “Deductive Reasoning”. En Holyoak, K. &amp; Morrison, R. (Eds.) </w:t>
      </w:r>
      <w:r>
        <w:rPr>
          <w:i/>
          <w:lang w:val="en-US"/>
        </w:rPr>
        <w:t>The Cambridge Handbook of Reasoning and Thinking</w:t>
      </w:r>
      <w:r>
        <w:rPr>
          <w:lang w:val="en-US"/>
        </w:rPr>
        <w:t>. Cambridge: Cambridge University Press.</w:t>
      </w:r>
    </w:p>
    <w:p w:rsidR="0065560F" w:rsidRDefault="0065560F" w:rsidP="00860C8C">
      <w:pPr>
        <w:spacing w:after="0" w:line="100" w:lineRule="atLeast"/>
        <w:ind w:left="-113" w:right="-113"/>
        <w:jc w:val="both"/>
        <w:rPr>
          <w:lang w:val="en-US"/>
        </w:rPr>
      </w:pPr>
      <w:r>
        <w:rPr>
          <w:lang w:val="en-US"/>
        </w:rPr>
        <w:t xml:space="preserve">- </w:t>
      </w:r>
      <w:r w:rsidRPr="00DD5605">
        <w:rPr>
          <w:lang w:val="en-US"/>
        </w:rPr>
        <w:t xml:space="preserve">Gilovich, T. (1991). </w:t>
      </w:r>
      <w:r w:rsidRPr="00DD5605">
        <w:rPr>
          <w:i/>
          <w:iCs/>
          <w:lang w:val="en-US"/>
        </w:rPr>
        <w:t>How we know what isn't so: The fallibility of human reason in everyday life.</w:t>
      </w:r>
      <w:r w:rsidRPr="00DD5605">
        <w:rPr>
          <w:lang w:val="en-US"/>
        </w:rPr>
        <w:t xml:space="preserve"> New York: The Free Press.</w:t>
      </w:r>
    </w:p>
    <w:p w:rsidR="0065560F" w:rsidRDefault="0065560F">
      <w:pPr>
        <w:spacing w:after="0" w:line="100" w:lineRule="atLeast"/>
        <w:ind w:left="-113" w:right="-113"/>
        <w:jc w:val="both"/>
        <w:rPr>
          <w:rFonts w:eastAsia="Times New Roman" w:cs="Times New Roman"/>
          <w:lang w:val="en-US"/>
        </w:rPr>
      </w:pPr>
      <w:r>
        <w:rPr>
          <w:rFonts w:eastAsia="Times New Roman" w:cs="Times New Roman"/>
          <w:lang w:val="en-US"/>
        </w:rPr>
        <w:t xml:space="preserve">- Harman, Gilbert (2002) “Standard Logic as a Model of Reasoning: the Empirical Critique”. En Gabbay, D.M; Johnson, R.H; Ohlbach, H.J &amp; Woods, J. (Eds.) </w:t>
      </w:r>
      <w:r>
        <w:rPr>
          <w:rFonts w:eastAsia="Times New Roman" w:cs="Times New Roman"/>
          <w:i/>
          <w:lang w:val="en-US"/>
        </w:rPr>
        <w:t>Handbook of the Logic of Argument and Inference: The Turn towards the Practical</w:t>
      </w:r>
      <w:r>
        <w:rPr>
          <w:rFonts w:eastAsia="Times New Roman" w:cs="Times New Roman"/>
          <w:lang w:val="en-US"/>
        </w:rPr>
        <w:t xml:space="preserve">. Volume </w:t>
      </w:r>
      <w:smartTag w:uri="urn:schemas-microsoft-com:office:smarttags" w:element="metricconverter">
        <w:smartTagPr>
          <w:attr w:name="ProductID" w:val="1 in"/>
        </w:smartTagPr>
        <w:r>
          <w:rPr>
            <w:rFonts w:eastAsia="Times New Roman" w:cs="Times New Roman"/>
            <w:lang w:val="en-US"/>
          </w:rPr>
          <w:t>1 in</w:t>
        </w:r>
      </w:smartTag>
      <w:r>
        <w:rPr>
          <w:rFonts w:eastAsia="Times New Roman" w:cs="Times New Roman"/>
          <w:lang w:val="en-US"/>
        </w:rPr>
        <w:t xml:space="preserve"> Studies in Logic and Practical Reasoning. Amsterdam: Elsevier Science.</w:t>
      </w:r>
    </w:p>
    <w:p w:rsidR="0065560F" w:rsidRDefault="0065560F">
      <w:pPr>
        <w:spacing w:after="0" w:line="100" w:lineRule="atLeast"/>
        <w:ind w:left="-113" w:right="-113"/>
        <w:jc w:val="both"/>
        <w:rPr>
          <w:lang w:val="en-US"/>
        </w:rPr>
      </w:pPr>
      <w:r>
        <w:rPr>
          <w:lang w:val="en-US"/>
        </w:rPr>
        <w:t xml:space="preserve">- Johnson-Laird, P.N. (2005) “Mental Models and Thought”. En Holyoak, K. &amp; Morrison, R. (Eds.) </w:t>
      </w:r>
      <w:r>
        <w:rPr>
          <w:i/>
          <w:lang w:val="en-US"/>
        </w:rPr>
        <w:t>The Cambridge Handbook of Reasoning and Thinking</w:t>
      </w:r>
      <w:r>
        <w:rPr>
          <w:lang w:val="en-US"/>
        </w:rPr>
        <w:t>. Cambridge: Cambridge University Press.</w:t>
      </w:r>
    </w:p>
    <w:p w:rsidR="0065560F" w:rsidRPr="001C76DC" w:rsidRDefault="0065560F">
      <w:pPr>
        <w:spacing w:after="0" w:line="100" w:lineRule="atLeast"/>
        <w:ind w:left="-113" w:right="-113"/>
        <w:jc w:val="both"/>
        <w:rPr>
          <w:bCs/>
          <w:color w:val="333333"/>
          <w:spacing w:val="5"/>
          <w:lang w:val="en-US"/>
        </w:rPr>
      </w:pPr>
      <w:r w:rsidRPr="001C76DC">
        <w:rPr>
          <w:lang w:val="en-US"/>
        </w:rPr>
        <w:t xml:space="preserve">- </w:t>
      </w:r>
      <w:r w:rsidRPr="001C76DC">
        <w:rPr>
          <w:rFonts w:cs="Arial"/>
          <w:color w:val="333333"/>
          <w:lang w:val="en-US"/>
        </w:rPr>
        <w:t>Leitgeb</w:t>
      </w:r>
      <w:r w:rsidRPr="001C76DC">
        <w:rPr>
          <w:rFonts w:cs="Arial"/>
          <w:bCs/>
          <w:color w:val="333333"/>
          <w:lang w:val="en-US"/>
        </w:rPr>
        <w:t xml:space="preserve">, H. (2008) (Ed.) </w:t>
      </w:r>
      <w:r w:rsidRPr="001C76DC">
        <w:rPr>
          <w:bCs/>
          <w:i/>
          <w:color w:val="333333"/>
          <w:spacing w:val="5"/>
          <w:lang w:val="en-US"/>
        </w:rPr>
        <w:t>Studia Logica</w:t>
      </w:r>
      <w:r w:rsidRPr="001C76DC">
        <w:rPr>
          <w:rFonts w:cs="Arial"/>
          <w:bCs/>
          <w:i/>
          <w:color w:val="333333"/>
          <w:lang w:val="en-US"/>
        </w:rPr>
        <w:t xml:space="preserve">: </w:t>
      </w:r>
      <w:r w:rsidRPr="001C76DC">
        <w:rPr>
          <w:rFonts w:cs="Arial"/>
          <w:i/>
          <w:color w:val="333333"/>
          <w:lang w:val="en-US"/>
        </w:rPr>
        <w:t>Special Issue Psychologism in Logic?</w:t>
      </w:r>
      <w:r w:rsidRPr="001C76DC">
        <w:rPr>
          <w:rFonts w:cs="Arial"/>
          <w:bCs/>
          <w:color w:val="333333"/>
          <w:lang w:val="en-US"/>
        </w:rPr>
        <w:t xml:space="preserve"> </w:t>
      </w:r>
      <w:r w:rsidRPr="001C76DC">
        <w:rPr>
          <w:bCs/>
          <w:color w:val="333333"/>
          <w:spacing w:val="5"/>
          <w:lang w:val="en-US"/>
        </w:rPr>
        <w:t xml:space="preserve">Volume 88, Issue 1, February. </w:t>
      </w:r>
    </w:p>
    <w:p w:rsidR="0065560F" w:rsidRPr="001C76DC" w:rsidRDefault="0065560F" w:rsidP="001C76DC">
      <w:pPr>
        <w:spacing w:after="0" w:line="100" w:lineRule="atLeast"/>
        <w:ind w:left="-113" w:right="-113"/>
        <w:jc w:val="both"/>
        <w:rPr>
          <w:rFonts w:eastAsia="Times New Roman" w:cs="TimesNewRomanPSMT"/>
          <w:u w:val="single"/>
          <w:lang w:val="en-US" w:eastAsia="es-AR"/>
        </w:rPr>
      </w:pPr>
      <w:r w:rsidRPr="001C76DC">
        <w:rPr>
          <w:lang w:val="en-US"/>
        </w:rPr>
        <w:t xml:space="preserve">- </w:t>
      </w:r>
      <w:r w:rsidRPr="001C76DC">
        <w:rPr>
          <w:rFonts w:eastAsia="Times New Roman" w:cs="TimesNewRomanPSMT"/>
          <w:lang w:val="en-US" w:eastAsia="es-AR"/>
        </w:rPr>
        <w:t xml:space="preserve">Peregrin, J. </w:t>
      </w:r>
      <w:r w:rsidRPr="001C76DC">
        <w:rPr>
          <w:lang w:val="en-US"/>
        </w:rPr>
        <w:t xml:space="preserve">“Logic and reasoning”; </w:t>
      </w:r>
      <w:r w:rsidRPr="001C76DC">
        <w:rPr>
          <w:rFonts w:eastAsia="Times New Roman" w:cs="TimesNewRomanPSMT"/>
          <w:u w:val="single"/>
          <w:lang w:val="en-US" w:eastAsia="es-AR"/>
        </w:rPr>
        <w:t>jarda.peregrin.cz</w:t>
      </w:r>
    </w:p>
    <w:p w:rsidR="0065560F" w:rsidRPr="001C76DC" w:rsidRDefault="0065560F" w:rsidP="001C76DC">
      <w:pPr>
        <w:spacing w:after="0" w:line="100" w:lineRule="atLeast"/>
        <w:ind w:left="-113" w:right="-113"/>
        <w:jc w:val="both"/>
        <w:rPr>
          <w:rFonts w:eastAsia="Times New Roman" w:cs="TimesNewRomanPSMT"/>
          <w:u w:val="single"/>
          <w:lang w:val="en-US" w:eastAsia="es-AR"/>
        </w:rPr>
      </w:pPr>
      <w:r w:rsidRPr="001C76DC">
        <w:rPr>
          <w:rFonts w:cs="Times New Roman"/>
          <w:lang w:val="en-GB" w:eastAsia="es-ES_tradnl"/>
        </w:rPr>
        <w:t xml:space="preserve">- Peregrin, Jaroslav (2006) “Consequence and Inference”. En Kolman, V. (Ed.) </w:t>
      </w:r>
      <w:r w:rsidRPr="001C76DC">
        <w:rPr>
          <w:rFonts w:cs="Times New Roman"/>
          <w:i/>
          <w:lang w:val="en-GB" w:eastAsia="es-ES_tradnl"/>
        </w:rPr>
        <w:t>Miscellanea Logica: Truth and Proof.</w:t>
      </w:r>
      <w:r w:rsidRPr="001C76DC">
        <w:rPr>
          <w:rFonts w:cs="Times New Roman"/>
          <w:lang w:val="en-GB" w:eastAsia="es-ES_tradnl"/>
        </w:rPr>
        <w:t xml:space="preserve"> Praga: </w:t>
      </w:r>
      <w:r w:rsidRPr="001C76DC">
        <w:rPr>
          <w:rFonts w:cs="Times New Roman"/>
          <w:iCs/>
          <w:lang w:val="en-US" w:eastAsia="es-ES_tradnl"/>
        </w:rPr>
        <w:t>Univerzita Karlova v Praze.</w:t>
      </w:r>
    </w:p>
    <w:p w:rsidR="0065560F" w:rsidRPr="001C76DC" w:rsidRDefault="0065560F">
      <w:pPr>
        <w:spacing w:after="0" w:line="100" w:lineRule="atLeast"/>
        <w:ind w:left="-113" w:right="-113"/>
        <w:jc w:val="both"/>
        <w:rPr>
          <w:lang w:val="en-US"/>
        </w:rPr>
      </w:pPr>
      <w:r w:rsidRPr="001C76DC">
        <w:rPr>
          <w:lang w:val="en-US"/>
        </w:rPr>
        <w:t xml:space="preserve">- Stenning, K. &amp; Van Lambalgen (2008) </w:t>
      </w:r>
      <w:r w:rsidRPr="001C76DC">
        <w:rPr>
          <w:i/>
          <w:lang w:val="en-US"/>
        </w:rPr>
        <w:t>Human Reasoning and Cognitive Science</w:t>
      </w:r>
      <w:r w:rsidRPr="001C76DC">
        <w:rPr>
          <w:lang w:val="en-US"/>
        </w:rPr>
        <w:t>. Cambridge M.A: The MIT Press.</w:t>
      </w:r>
    </w:p>
    <w:p w:rsidR="0065560F" w:rsidRPr="001C76DC" w:rsidRDefault="0065560F" w:rsidP="00334DF9">
      <w:pPr>
        <w:spacing w:after="0" w:line="100" w:lineRule="atLeast"/>
        <w:ind w:left="-113" w:right="-113"/>
        <w:jc w:val="both"/>
        <w:rPr>
          <w:lang w:val="en-US"/>
        </w:rPr>
      </w:pPr>
      <w:r w:rsidRPr="001C76DC">
        <w:rPr>
          <w:lang w:val="en-US"/>
        </w:rPr>
        <w:t>- Woods, J. (2013) </w:t>
      </w:r>
      <w:r w:rsidRPr="001C76DC">
        <w:rPr>
          <w:i/>
          <w:iCs/>
          <w:lang w:val="en-US"/>
        </w:rPr>
        <w:t>Errors of Reasoning: Naturalizing the Logic of Inference</w:t>
      </w:r>
      <w:r w:rsidRPr="001C76DC">
        <w:rPr>
          <w:lang w:val="en-US"/>
        </w:rPr>
        <w:t>. London: College Publications.</w:t>
      </w:r>
    </w:p>
    <w:p w:rsidR="0065560F" w:rsidRPr="00334DF9" w:rsidRDefault="0065560F" w:rsidP="00334DF9">
      <w:pPr>
        <w:spacing w:after="0" w:line="100" w:lineRule="atLeast"/>
        <w:ind w:left="-113" w:right="-113"/>
        <w:jc w:val="both"/>
        <w:rPr>
          <w:lang w:val="en-US"/>
        </w:rPr>
      </w:pPr>
    </w:p>
    <w:p w:rsidR="0065560F" w:rsidRPr="00C956DB" w:rsidRDefault="0065560F" w:rsidP="00C956DB">
      <w:pPr>
        <w:pStyle w:val="Heading2"/>
        <w:shd w:val="clear" w:color="auto" w:fill="FFFFFF"/>
        <w:spacing w:before="0" w:beforeAutospacing="0" w:after="210" w:afterAutospacing="0"/>
        <w:textAlignment w:val="baseline"/>
        <w:rPr>
          <w:rFonts w:ascii="Arial" w:hAnsi="Arial" w:cs="Arial"/>
          <w:b w:val="0"/>
          <w:bCs w:val="0"/>
          <w:color w:val="333333"/>
          <w:lang w:val="en-US"/>
        </w:rPr>
      </w:pPr>
    </w:p>
    <w:p w:rsidR="0065560F" w:rsidRPr="00DD5605" w:rsidRDefault="0065560F">
      <w:pPr>
        <w:spacing w:after="0" w:line="100" w:lineRule="atLeast"/>
        <w:ind w:left="-113" w:right="-113"/>
        <w:jc w:val="both"/>
        <w:rPr>
          <w:lang w:val="en-US"/>
        </w:rPr>
      </w:pPr>
    </w:p>
    <w:p w:rsidR="0065560F" w:rsidRDefault="0065560F">
      <w:pPr>
        <w:spacing w:after="0" w:line="100" w:lineRule="atLeast"/>
        <w:rPr>
          <w:lang w:val="en-US"/>
        </w:rPr>
      </w:pPr>
    </w:p>
    <w:p w:rsidR="0065560F" w:rsidRDefault="0065560F">
      <w:pPr>
        <w:spacing w:after="0" w:line="100" w:lineRule="atLeast"/>
        <w:rPr>
          <w:lang w:val="en-US"/>
        </w:rPr>
      </w:pPr>
    </w:p>
    <w:p w:rsidR="0065560F" w:rsidRDefault="0065560F">
      <w:pPr>
        <w:spacing w:after="0" w:line="100" w:lineRule="atLeast"/>
        <w:rPr>
          <w:lang w:val="en-US"/>
        </w:rPr>
      </w:pPr>
    </w:p>
    <w:p w:rsidR="0065560F" w:rsidRDefault="0065560F">
      <w:pPr>
        <w:spacing w:after="0" w:line="100" w:lineRule="atLeast"/>
        <w:rPr>
          <w:lang w:val="en-US"/>
        </w:rPr>
      </w:pPr>
    </w:p>
    <w:p w:rsidR="0065560F" w:rsidRDefault="0065560F">
      <w:pPr>
        <w:spacing w:after="0" w:line="100" w:lineRule="atLeast"/>
        <w:rPr>
          <w:lang w:val="en-US"/>
        </w:rPr>
      </w:pPr>
    </w:p>
    <w:p w:rsidR="0065560F" w:rsidRDefault="0065560F">
      <w:pPr>
        <w:spacing w:after="0" w:line="100" w:lineRule="atLeast"/>
        <w:rPr>
          <w:lang w:val="en-US"/>
        </w:rPr>
      </w:pPr>
    </w:p>
    <w:p w:rsidR="0065560F" w:rsidRDefault="0065560F">
      <w:pPr>
        <w:rPr>
          <w:lang w:val="en-US"/>
        </w:rPr>
      </w:pPr>
    </w:p>
    <w:p w:rsidR="0065560F" w:rsidRDefault="0065560F">
      <w:pPr>
        <w:rPr>
          <w:rFonts w:ascii="Cambria" w:hAnsi="Cambria"/>
          <w:lang w:val="en-US"/>
        </w:rPr>
      </w:pPr>
    </w:p>
    <w:sectPr w:rsidR="0065560F" w:rsidSect="00173166">
      <w:pgSz w:w="12240" w:h="15840"/>
      <w:pgMar w:top="426"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dvPSA1A1">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EB4"/>
    <w:multiLevelType w:val="hybridMultilevel"/>
    <w:tmpl w:val="602864C8"/>
    <w:lvl w:ilvl="0" w:tplc="224AE15E">
      <w:start w:val="1"/>
      <w:numFmt w:val="decimal"/>
      <w:lvlText w:val="(%1)"/>
      <w:lvlJc w:val="left"/>
      <w:pPr>
        <w:ind w:left="247" w:hanging="360"/>
      </w:pPr>
      <w:rPr>
        <w:rFonts w:cs="Times New Roman" w:hint="default"/>
      </w:rPr>
    </w:lvl>
    <w:lvl w:ilvl="1" w:tplc="2C0A0019" w:tentative="1">
      <w:start w:val="1"/>
      <w:numFmt w:val="lowerLetter"/>
      <w:lvlText w:val="%2."/>
      <w:lvlJc w:val="left"/>
      <w:pPr>
        <w:ind w:left="967" w:hanging="360"/>
      </w:pPr>
      <w:rPr>
        <w:rFonts w:cs="Times New Roman"/>
      </w:rPr>
    </w:lvl>
    <w:lvl w:ilvl="2" w:tplc="2C0A001B" w:tentative="1">
      <w:start w:val="1"/>
      <w:numFmt w:val="lowerRoman"/>
      <w:lvlText w:val="%3."/>
      <w:lvlJc w:val="right"/>
      <w:pPr>
        <w:ind w:left="1687" w:hanging="180"/>
      </w:pPr>
      <w:rPr>
        <w:rFonts w:cs="Times New Roman"/>
      </w:rPr>
    </w:lvl>
    <w:lvl w:ilvl="3" w:tplc="2C0A000F" w:tentative="1">
      <w:start w:val="1"/>
      <w:numFmt w:val="decimal"/>
      <w:lvlText w:val="%4."/>
      <w:lvlJc w:val="left"/>
      <w:pPr>
        <w:ind w:left="2407" w:hanging="360"/>
      </w:pPr>
      <w:rPr>
        <w:rFonts w:cs="Times New Roman"/>
      </w:rPr>
    </w:lvl>
    <w:lvl w:ilvl="4" w:tplc="2C0A0019" w:tentative="1">
      <w:start w:val="1"/>
      <w:numFmt w:val="lowerLetter"/>
      <w:lvlText w:val="%5."/>
      <w:lvlJc w:val="left"/>
      <w:pPr>
        <w:ind w:left="3127" w:hanging="360"/>
      </w:pPr>
      <w:rPr>
        <w:rFonts w:cs="Times New Roman"/>
      </w:rPr>
    </w:lvl>
    <w:lvl w:ilvl="5" w:tplc="2C0A001B" w:tentative="1">
      <w:start w:val="1"/>
      <w:numFmt w:val="lowerRoman"/>
      <w:lvlText w:val="%6."/>
      <w:lvlJc w:val="right"/>
      <w:pPr>
        <w:ind w:left="3847" w:hanging="180"/>
      </w:pPr>
      <w:rPr>
        <w:rFonts w:cs="Times New Roman"/>
      </w:rPr>
    </w:lvl>
    <w:lvl w:ilvl="6" w:tplc="2C0A000F" w:tentative="1">
      <w:start w:val="1"/>
      <w:numFmt w:val="decimal"/>
      <w:lvlText w:val="%7."/>
      <w:lvlJc w:val="left"/>
      <w:pPr>
        <w:ind w:left="4567" w:hanging="360"/>
      </w:pPr>
      <w:rPr>
        <w:rFonts w:cs="Times New Roman"/>
      </w:rPr>
    </w:lvl>
    <w:lvl w:ilvl="7" w:tplc="2C0A0019" w:tentative="1">
      <w:start w:val="1"/>
      <w:numFmt w:val="lowerLetter"/>
      <w:lvlText w:val="%8."/>
      <w:lvlJc w:val="left"/>
      <w:pPr>
        <w:ind w:left="5287" w:hanging="360"/>
      </w:pPr>
      <w:rPr>
        <w:rFonts w:cs="Times New Roman"/>
      </w:rPr>
    </w:lvl>
    <w:lvl w:ilvl="8" w:tplc="2C0A001B" w:tentative="1">
      <w:start w:val="1"/>
      <w:numFmt w:val="lowerRoman"/>
      <w:lvlText w:val="%9."/>
      <w:lvlJc w:val="right"/>
      <w:pPr>
        <w:ind w:left="6007" w:hanging="180"/>
      </w:pPr>
      <w:rPr>
        <w:rFonts w:cs="Times New Roman"/>
      </w:rPr>
    </w:lvl>
  </w:abstractNum>
  <w:abstractNum w:abstractNumId="1">
    <w:nsid w:val="6B9504F6"/>
    <w:multiLevelType w:val="hybridMultilevel"/>
    <w:tmpl w:val="33FA4494"/>
    <w:lvl w:ilvl="0" w:tplc="9F7AB982">
      <w:start w:val="1"/>
      <w:numFmt w:val="bullet"/>
      <w:lvlText w:val="-"/>
      <w:lvlJc w:val="left"/>
      <w:pPr>
        <w:ind w:left="607" w:hanging="360"/>
      </w:pPr>
      <w:rPr>
        <w:rFonts w:ascii="Calibri" w:eastAsia="SimSun" w:hAnsi="Calibri" w:hint="default"/>
      </w:rPr>
    </w:lvl>
    <w:lvl w:ilvl="1" w:tplc="2C0A0003" w:tentative="1">
      <w:start w:val="1"/>
      <w:numFmt w:val="bullet"/>
      <w:lvlText w:val="o"/>
      <w:lvlJc w:val="left"/>
      <w:pPr>
        <w:ind w:left="1327" w:hanging="360"/>
      </w:pPr>
      <w:rPr>
        <w:rFonts w:ascii="Courier New" w:hAnsi="Courier New" w:hint="default"/>
      </w:rPr>
    </w:lvl>
    <w:lvl w:ilvl="2" w:tplc="2C0A0005" w:tentative="1">
      <w:start w:val="1"/>
      <w:numFmt w:val="bullet"/>
      <w:lvlText w:val=""/>
      <w:lvlJc w:val="left"/>
      <w:pPr>
        <w:ind w:left="2047" w:hanging="360"/>
      </w:pPr>
      <w:rPr>
        <w:rFonts w:ascii="Wingdings" w:hAnsi="Wingdings" w:hint="default"/>
      </w:rPr>
    </w:lvl>
    <w:lvl w:ilvl="3" w:tplc="2C0A0001" w:tentative="1">
      <w:start w:val="1"/>
      <w:numFmt w:val="bullet"/>
      <w:lvlText w:val=""/>
      <w:lvlJc w:val="left"/>
      <w:pPr>
        <w:ind w:left="2767" w:hanging="360"/>
      </w:pPr>
      <w:rPr>
        <w:rFonts w:ascii="Symbol" w:hAnsi="Symbol" w:hint="default"/>
      </w:rPr>
    </w:lvl>
    <w:lvl w:ilvl="4" w:tplc="2C0A0003" w:tentative="1">
      <w:start w:val="1"/>
      <w:numFmt w:val="bullet"/>
      <w:lvlText w:val="o"/>
      <w:lvlJc w:val="left"/>
      <w:pPr>
        <w:ind w:left="3487" w:hanging="360"/>
      </w:pPr>
      <w:rPr>
        <w:rFonts w:ascii="Courier New" w:hAnsi="Courier New" w:hint="default"/>
      </w:rPr>
    </w:lvl>
    <w:lvl w:ilvl="5" w:tplc="2C0A0005" w:tentative="1">
      <w:start w:val="1"/>
      <w:numFmt w:val="bullet"/>
      <w:lvlText w:val=""/>
      <w:lvlJc w:val="left"/>
      <w:pPr>
        <w:ind w:left="4207" w:hanging="360"/>
      </w:pPr>
      <w:rPr>
        <w:rFonts w:ascii="Wingdings" w:hAnsi="Wingdings" w:hint="default"/>
      </w:rPr>
    </w:lvl>
    <w:lvl w:ilvl="6" w:tplc="2C0A0001" w:tentative="1">
      <w:start w:val="1"/>
      <w:numFmt w:val="bullet"/>
      <w:lvlText w:val=""/>
      <w:lvlJc w:val="left"/>
      <w:pPr>
        <w:ind w:left="4927" w:hanging="360"/>
      </w:pPr>
      <w:rPr>
        <w:rFonts w:ascii="Symbol" w:hAnsi="Symbol" w:hint="default"/>
      </w:rPr>
    </w:lvl>
    <w:lvl w:ilvl="7" w:tplc="2C0A0003" w:tentative="1">
      <w:start w:val="1"/>
      <w:numFmt w:val="bullet"/>
      <w:lvlText w:val="o"/>
      <w:lvlJc w:val="left"/>
      <w:pPr>
        <w:ind w:left="5647" w:hanging="360"/>
      </w:pPr>
      <w:rPr>
        <w:rFonts w:ascii="Courier New" w:hAnsi="Courier New" w:hint="default"/>
      </w:rPr>
    </w:lvl>
    <w:lvl w:ilvl="8" w:tplc="2C0A0005" w:tentative="1">
      <w:start w:val="1"/>
      <w:numFmt w:val="bullet"/>
      <w:lvlText w:val=""/>
      <w:lvlJc w:val="left"/>
      <w:pPr>
        <w:ind w:left="636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166"/>
    <w:rsid w:val="000357F1"/>
    <w:rsid w:val="00170DF9"/>
    <w:rsid w:val="00173166"/>
    <w:rsid w:val="00187E55"/>
    <w:rsid w:val="001C76DC"/>
    <w:rsid w:val="001D1E0D"/>
    <w:rsid w:val="00261EFC"/>
    <w:rsid w:val="002E6586"/>
    <w:rsid w:val="00334DF9"/>
    <w:rsid w:val="003D6B3A"/>
    <w:rsid w:val="003F31D0"/>
    <w:rsid w:val="005A7339"/>
    <w:rsid w:val="005C3762"/>
    <w:rsid w:val="005D295F"/>
    <w:rsid w:val="00622F4F"/>
    <w:rsid w:val="0065560F"/>
    <w:rsid w:val="006849C7"/>
    <w:rsid w:val="007151A5"/>
    <w:rsid w:val="00722E97"/>
    <w:rsid w:val="0074055E"/>
    <w:rsid w:val="007730F6"/>
    <w:rsid w:val="007827D1"/>
    <w:rsid w:val="007D79FD"/>
    <w:rsid w:val="00860C8C"/>
    <w:rsid w:val="00860F1D"/>
    <w:rsid w:val="009168A6"/>
    <w:rsid w:val="00963465"/>
    <w:rsid w:val="00A1286B"/>
    <w:rsid w:val="00AA2816"/>
    <w:rsid w:val="00B15334"/>
    <w:rsid w:val="00C24DF6"/>
    <w:rsid w:val="00C956DB"/>
    <w:rsid w:val="00D559DE"/>
    <w:rsid w:val="00D800CC"/>
    <w:rsid w:val="00D86481"/>
    <w:rsid w:val="00DA302A"/>
    <w:rsid w:val="00DC653D"/>
    <w:rsid w:val="00DD5605"/>
    <w:rsid w:val="00E1224B"/>
    <w:rsid w:val="00E52AE0"/>
    <w:rsid w:val="00F34513"/>
    <w:rsid w:val="00F4130B"/>
    <w:rsid w:val="00FC2560"/>
    <w:rsid w:val="00FD334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66"/>
    <w:pPr>
      <w:suppressAutoHyphens/>
      <w:spacing w:after="200" w:line="276" w:lineRule="auto"/>
    </w:pPr>
    <w:rPr>
      <w:rFonts w:eastAsia="SimSun" w:cs="Calibri"/>
      <w:lang w:val="es-AR" w:eastAsia="en-US"/>
    </w:rPr>
  </w:style>
  <w:style w:type="paragraph" w:styleId="Heading1">
    <w:name w:val="heading 1"/>
    <w:basedOn w:val="Normal"/>
    <w:next w:val="Normal"/>
    <w:link w:val="Heading1Char"/>
    <w:uiPriority w:val="99"/>
    <w:qFormat/>
    <w:rsid w:val="00C956D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C956DB"/>
    <w:pPr>
      <w:suppressAutoHyphens w:val="0"/>
      <w:spacing w:before="100" w:beforeAutospacing="1" w:after="100" w:afterAutospacing="1" w:line="240" w:lineRule="auto"/>
      <w:outlineLvl w:val="1"/>
    </w:pPr>
    <w:rPr>
      <w:rFonts w:eastAsia="Times New Roman" w:cs="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6DB"/>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C956DB"/>
    <w:rPr>
      <w:rFonts w:ascii="Times New Roman" w:hAnsi="Times New Roman" w:cs="Times New Roman"/>
      <w:b/>
      <w:bCs/>
      <w:sz w:val="36"/>
      <w:szCs w:val="36"/>
    </w:rPr>
  </w:style>
  <w:style w:type="paragraph" w:customStyle="1" w:styleId="Ttulo11">
    <w:name w:val="Título 11"/>
    <w:basedOn w:val="Normal"/>
    <w:uiPriority w:val="99"/>
    <w:rsid w:val="00173166"/>
    <w:pPr>
      <w:keepNext/>
      <w:keepLines/>
      <w:spacing w:before="480" w:after="0"/>
    </w:pPr>
    <w:rPr>
      <w:rFonts w:ascii="Cambria" w:hAnsi="Cambria"/>
      <w:b/>
      <w:bCs/>
      <w:color w:val="365F91"/>
      <w:sz w:val="28"/>
      <w:szCs w:val="28"/>
    </w:rPr>
  </w:style>
  <w:style w:type="character" w:customStyle="1" w:styleId="Ttulo1Car">
    <w:name w:val="Título 1 Car"/>
    <w:basedOn w:val="DefaultParagraphFont"/>
    <w:uiPriority w:val="99"/>
    <w:rsid w:val="00173166"/>
    <w:rPr>
      <w:rFonts w:ascii="Cambria" w:hAnsi="Cambria" w:cs="Times New Roman"/>
      <w:b/>
      <w:bCs/>
      <w:color w:val="365F91"/>
      <w:sz w:val="28"/>
      <w:szCs w:val="28"/>
    </w:rPr>
  </w:style>
  <w:style w:type="paragraph" w:customStyle="1" w:styleId="Heading">
    <w:name w:val="Heading"/>
    <w:basedOn w:val="Normal"/>
    <w:next w:val="TextBody"/>
    <w:uiPriority w:val="99"/>
    <w:rsid w:val="00173166"/>
    <w:pPr>
      <w:keepNext/>
      <w:spacing w:before="240" w:after="120"/>
    </w:pPr>
    <w:rPr>
      <w:rFonts w:ascii="Arial" w:hAnsi="Arial" w:cs="Lucida Sans"/>
      <w:sz w:val="28"/>
      <w:szCs w:val="28"/>
    </w:rPr>
  </w:style>
  <w:style w:type="paragraph" w:customStyle="1" w:styleId="TextBody">
    <w:name w:val="Text Body"/>
    <w:basedOn w:val="Normal"/>
    <w:uiPriority w:val="99"/>
    <w:rsid w:val="00173166"/>
    <w:pPr>
      <w:spacing w:after="120"/>
    </w:pPr>
  </w:style>
  <w:style w:type="paragraph" w:styleId="List">
    <w:name w:val="List"/>
    <w:basedOn w:val="TextBody"/>
    <w:uiPriority w:val="99"/>
    <w:rsid w:val="00173166"/>
    <w:rPr>
      <w:rFonts w:cs="Lucida Sans"/>
    </w:rPr>
  </w:style>
  <w:style w:type="paragraph" w:customStyle="1" w:styleId="Epgrafe1">
    <w:name w:val="Epígrafe1"/>
    <w:basedOn w:val="Normal"/>
    <w:uiPriority w:val="99"/>
    <w:rsid w:val="00173166"/>
    <w:pPr>
      <w:suppressLineNumbers/>
      <w:spacing w:before="120" w:after="120"/>
    </w:pPr>
    <w:rPr>
      <w:rFonts w:cs="Lucida Sans"/>
      <w:i/>
      <w:iCs/>
      <w:sz w:val="24"/>
      <w:szCs w:val="24"/>
    </w:rPr>
  </w:style>
  <w:style w:type="paragraph" w:customStyle="1" w:styleId="Index">
    <w:name w:val="Index"/>
    <w:basedOn w:val="Normal"/>
    <w:uiPriority w:val="99"/>
    <w:rsid w:val="00173166"/>
    <w:pPr>
      <w:suppressLineNumbers/>
    </w:pPr>
    <w:rPr>
      <w:rFonts w:cs="Lucida Sans"/>
    </w:rPr>
  </w:style>
  <w:style w:type="paragraph" w:styleId="ListParagraph">
    <w:name w:val="List Paragraph"/>
    <w:basedOn w:val="Normal"/>
    <w:uiPriority w:val="99"/>
    <w:qFormat/>
    <w:rsid w:val="00173166"/>
    <w:pPr>
      <w:ind w:left="720"/>
      <w:contextualSpacing/>
    </w:pPr>
  </w:style>
  <w:style w:type="paragraph" w:customStyle="1" w:styleId="Default">
    <w:name w:val="Default"/>
    <w:uiPriority w:val="99"/>
    <w:rsid w:val="00F34513"/>
    <w:pPr>
      <w:autoSpaceDE w:val="0"/>
      <w:autoSpaceDN w:val="0"/>
      <w:adjustRightInd w:val="0"/>
    </w:pPr>
    <w:rPr>
      <w:rFonts w:ascii="Code" w:hAnsi="Code" w:cs="Code"/>
      <w:color w:val="000000"/>
      <w:sz w:val="24"/>
      <w:szCs w:val="24"/>
      <w:lang w:val="es-AR" w:eastAsia="es-AR"/>
    </w:rPr>
  </w:style>
  <w:style w:type="paragraph" w:styleId="BalloonText">
    <w:name w:val="Balloon Text"/>
    <w:basedOn w:val="Normal"/>
    <w:link w:val="BalloonTextChar"/>
    <w:uiPriority w:val="99"/>
    <w:semiHidden/>
    <w:rsid w:val="00DA3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302A"/>
    <w:rPr>
      <w:rFonts w:ascii="Segoe UI" w:eastAsia="SimSu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72225806">
      <w:marLeft w:val="0"/>
      <w:marRight w:val="0"/>
      <w:marTop w:val="0"/>
      <w:marBottom w:val="0"/>
      <w:divBdr>
        <w:top w:val="none" w:sz="0" w:space="0" w:color="auto"/>
        <w:left w:val="none" w:sz="0" w:space="0" w:color="auto"/>
        <w:bottom w:val="none" w:sz="0" w:space="0" w:color="auto"/>
        <w:right w:val="none" w:sz="0" w:space="0" w:color="auto"/>
      </w:divBdr>
    </w:div>
    <w:div w:id="672225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941</Words>
  <Characters>5176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razonamiento en diversas perspectivas: la confluencia de la lógica, la psicología y la ciencia cognitiva</dc:title>
  <dc:subject/>
  <dc:creator>Windows User</dc:creator>
  <cp:keywords/>
  <dc:description/>
  <cp:lastModifiedBy>Lucas</cp:lastModifiedBy>
  <cp:revision>2</cp:revision>
  <cp:lastPrinted>2014-03-28T17:45:00Z</cp:lastPrinted>
  <dcterms:created xsi:type="dcterms:W3CDTF">2014-04-09T18:51:00Z</dcterms:created>
  <dcterms:modified xsi:type="dcterms:W3CDTF">2014-04-09T18:51:00Z</dcterms:modified>
</cp:coreProperties>
</file>