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7A" w:rsidRDefault="00E2667A">
      <w:pPr>
        <w:spacing w:line="276" w:lineRule="auto"/>
        <w:jc w:val="center"/>
        <w:rPr>
          <w:rFonts w:ascii="Times New Roman" w:hAnsi="Times New Roman"/>
        </w:rPr>
      </w:pPr>
      <w:r>
        <w:rPr>
          <w:rFonts w:ascii="Times New Roman" w:hAnsi="Times New Roman"/>
          <w:b/>
        </w:rPr>
        <w:t>Facultad de Filosofía y Humanidades</w:t>
      </w:r>
    </w:p>
    <w:p w:rsidR="00E2667A" w:rsidRDefault="00E2667A">
      <w:pPr>
        <w:spacing w:line="276" w:lineRule="auto"/>
        <w:jc w:val="center"/>
        <w:rPr>
          <w:rFonts w:ascii="Times New Roman" w:hAnsi="Times New Roman"/>
        </w:rPr>
      </w:pPr>
      <w:r>
        <w:rPr>
          <w:rFonts w:ascii="Times New Roman" w:hAnsi="Times New Roman"/>
          <w:b/>
        </w:rPr>
        <w:t>Centro de Estudios Avanzados</w:t>
      </w:r>
    </w:p>
    <w:p w:rsidR="00E2667A" w:rsidRDefault="00E2667A">
      <w:pPr>
        <w:spacing w:line="276" w:lineRule="auto"/>
        <w:jc w:val="center"/>
        <w:rPr>
          <w:rFonts w:ascii="Times New Roman" w:hAnsi="Times New Roman"/>
        </w:rPr>
      </w:pPr>
      <w:r>
        <w:rPr>
          <w:rFonts w:ascii="Times New Roman" w:hAnsi="Times New Roman"/>
          <w:b/>
        </w:rPr>
        <w:t>Universidad Nacional de Córdoba</w:t>
      </w:r>
    </w:p>
    <w:p w:rsidR="00E2667A" w:rsidRDefault="00E2667A">
      <w:pPr>
        <w:spacing w:line="276" w:lineRule="auto"/>
        <w:rPr>
          <w:rFonts w:ascii="Times New Roman" w:hAnsi="Times New Roman"/>
        </w:rPr>
      </w:pPr>
    </w:p>
    <w:p w:rsidR="00E2667A" w:rsidRDefault="00E2667A">
      <w:pPr>
        <w:spacing w:line="276" w:lineRule="auto"/>
        <w:rPr>
          <w:rFonts w:ascii="Times New Roman" w:hAnsi="Times New Roman"/>
        </w:rPr>
      </w:pPr>
    </w:p>
    <w:p w:rsidR="00E2667A" w:rsidRDefault="00E2667A">
      <w:pPr>
        <w:spacing w:line="276" w:lineRule="auto"/>
        <w:jc w:val="center"/>
        <w:rPr>
          <w:rFonts w:ascii="Times New Roman" w:hAnsi="Times New Roman"/>
        </w:rPr>
      </w:pPr>
      <w:r>
        <w:rPr>
          <w:rFonts w:ascii="Times New Roman" w:hAnsi="Times New Roman"/>
        </w:rPr>
        <w:t>Curso de posgrado</w:t>
      </w:r>
    </w:p>
    <w:p w:rsidR="00E2667A" w:rsidRDefault="00E2667A">
      <w:pPr>
        <w:spacing w:line="276" w:lineRule="auto"/>
        <w:jc w:val="center"/>
        <w:rPr>
          <w:rFonts w:ascii="Times New Roman" w:hAnsi="Times New Roman"/>
        </w:rPr>
      </w:pPr>
      <w:r>
        <w:rPr>
          <w:rFonts w:ascii="Times New Roman" w:hAnsi="Times New Roman"/>
        </w:rPr>
        <w:t xml:space="preserve">Libertad y servidumbre en la primera modernidad: Maquiavelo, </w:t>
      </w:r>
      <w:smartTag w:uri="urn:schemas-microsoft-com:office:smarttags" w:element="PersonName">
        <w:smartTagPr>
          <w:attr w:name="ProductID" w:val="la Boétie"/>
        </w:smartTagPr>
        <w:r>
          <w:rPr>
            <w:rFonts w:ascii="Times New Roman" w:hAnsi="Times New Roman"/>
          </w:rPr>
          <w:t>La Boétie</w:t>
        </w:r>
      </w:smartTag>
      <w:r>
        <w:rPr>
          <w:rFonts w:ascii="Times New Roman" w:hAnsi="Times New Roman"/>
        </w:rPr>
        <w:t>, Hobbes, Spinoza</w:t>
      </w:r>
    </w:p>
    <w:p w:rsidR="00E2667A" w:rsidRDefault="00E2667A">
      <w:pPr>
        <w:spacing w:line="276" w:lineRule="auto"/>
        <w:jc w:val="both"/>
        <w:rPr>
          <w:rFonts w:ascii="Times New Roman" w:hAnsi="Times New Roman"/>
        </w:rPr>
      </w:pPr>
    </w:p>
    <w:p w:rsidR="00E2667A" w:rsidRDefault="00E2667A">
      <w:pPr>
        <w:spacing w:line="276" w:lineRule="auto"/>
        <w:jc w:val="both"/>
        <w:rPr>
          <w:rFonts w:ascii="Times New Roman" w:hAnsi="Times New Roman"/>
        </w:rPr>
      </w:pPr>
    </w:p>
    <w:p w:rsidR="00E2667A" w:rsidRDefault="00E2667A">
      <w:pPr>
        <w:spacing w:line="276" w:lineRule="auto"/>
        <w:jc w:val="both"/>
        <w:rPr>
          <w:rFonts w:ascii="Times New Roman" w:hAnsi="Times New Roman"/>
          <w:u w:val="single"/>
        </w:rPr>
      </w:pPr>
    </w:p>
    <w:p w:rsidR="00E2667A" w:rsidRDefault="00E2667A">
      <w:pPr>
        <w:spacing w:line="276" w:lineRule="auto"/>
        <w:jc w:val="both"/>
        <w:rPr>
          <w:rFonts w:ascii="Times New Roman" w:hAnsi="Times New Roman"/>
        </w:rPr>
      </w:pPr>
      <w:r>
        <w:rPr>
          <w:rFonts w:ascii="Times New Roman" w:hAnsi="Times New Roman"/>
          <w:u w:val="single"/>
        </w:rPr>
        <w:t>Docente</w:t>
      </w:r>
      <w:r>
        <w:rPr>
          <w:rFonts w:ascii="Times New Roman" w:hAnsi="Times New Roman"/>
        </w:rPr>
        <w:t>: Stefano Visentin (Università di Urbino Carlo Bo)</w:t>
      </w:r>
    </w:p>
    <w:p w:rsidR="00E2667A" w:rsidRDefault="00E2667A">
      <w:pPr>
        <w:spacing w:line="276" w:lineRule="auto"/>
        <w:jc w:val="both"/>
        <w:rPr>
          <w:rFonts w:ascii="Times New Roman" w:hAnsi="Times New Roman"/>
        </w:rPr>
      </w:pPr>
      <w:r>
        <w:rPr>
          <w:rFonts w:ascii="Times New Roman" w:hAnsi="Times New Roman"/>
          <w:u w:val="single"/>
        </w:rPr>
        <w:t>Duración</w:t>
      </w:r>
      <w:r>
        <w:rPr>
          <w:rFonts w:ascii="Times New Roman" w:hAnsi="Times New Roman"/>
        </w:rPr>
        <w:t>: 20 horas</w:t>
      </w:r>
    </w:p>
    <w:p w:rsidR="00E2667A" w:rsidRDefault="00E2667A">
      <w:pPr>
        <w:spacing w:line="276" w:lineRule="auto"/>
        <w:jc w:val="both"/>
        <w:rPr>
          <w:rFonts w:ascii="Times New Roman" w:hAnsi="Times New Roman"/>
        </w:rPr>
      </w:pPr>
    </w:p>
    <w:p w:rsidR="00E2667A" w:rsidRDefault="00E2667A">
      <w:pPr>
        <w:spacing w:line="276" w:lineRule="auto"/>
        <w:jc w:val="both"/>
        <w:rPr>
          <w:rFonts w:ascii="Times New Roman" w:hAnsi="Times New Roman"/>
        </w:rPr>
      </w:pPr>
    </w:p>
    <w:p w:rsidR="00E2667A" w:rsidRDefault="00E2667A">
      <w:pPr>
        <w:shd w:val="clear" w:color="auto" w:fill="FFFFFF"/>
        <w:spacing w:line="276" w:lineRule="auto"/>
        <w:jc w:val="both"/>
        <w:rPr>
          <w:rFonts w:ascii="Times New Roman" w:hAnsi="Times New Roman"/>
        </w:rPr>
      </w:pPr>
      <w:r>
        <w:rPr>
          <w:rFonts w:ascii="Times New Roman" w:hAnsi="Times New Roman" w:cs="Arial"/>
          <w:b/>
          <w:color w:val="222222"/>
          <w:lang w:eastAsia="es-AR"/>
        </w:rPr>
        <w:t>Contenido general</w:t>
      </w:r>
    </w:p>
    <w:p w:rsidR="00E2667A" w:rsidRDefault="00E2667A">
      <w:pPr>
        <w:shd w:val="clear" w:color="auto" w:fill="FFFFFF"/>
        <w:spacing w:line="276" w:lineRule="auto"/>
        <w:jc w:val="both"/>
        <w:rPr>
          <w:rFonts w:cs="Arial"/>
          <w:color w:val="222222"/>
          <w:lang w:eastAsia="es-AR"/>
        </w:rPr>
      </w:pPr>
    </w:p>
    <w:p w:rsidR="00E2667A" w:rsidRDefault="00E2667A" w:rsidP="00460ACF">
      <w:pPr>
        <w:spacing w:line="276" w:lineRule="auto"/>
        <w:ind w:firstLine="567"/>
        <w:jc w:val="both"/>
        <w:rPr>
          <w:rFonts w:ascii="Times New Roman" w:hAnsi="Times New Roman"/>
          <w:highlight w:val="yellow"/>
        </w:rPr>
      </w:pPr>
      <w:r w:rsidRPr="00EF4C75">
        <w:t>El redescubrimiento del pensamiento republicano de las últimas décadas (Pocock, Skinner, Pettit),</w:t>
      </w:r>
      <w:r>
        <w:t xml:space="preserve"> </w:t>
      </w:r>
      <w:r w:rsidRPr="00EF4C75">
        <w:t xml:space="preserve">ha reabierto el debate en torno al significado de la libertad moderna, poniendo en cuestión el supuesto según el cual en la modernidad se da una única concepción "negativa" de la libertad, </w:t>
      </w:r>
      <w:r>
        <w:t>la cual</w:t>
      </w:r>
      <w:r w:rsidRPr="00EF4C75">
        <w:t xml:space="preserve"> se articula y se define a partir de fines del siglo XVI hasta el siglo XX.</w:t>
      </w:r>
      <w:r w:rsidRPr="00010A64">
        <w:t xml:space="preserve"> A partir de esta perspectiva, es posible</w:t>
      </w:r>
      <w:r>
        <w:t xml:space="preserve"> someter a la crítica el</w:t>
      </w:r>
      <w:r w:rsidRPr="00010A64">
        <w:t xml:space="preserve"> carácter monolítico de la modernidad política,</w:t>
      </w:r>
      <w:r>
        <w:t xml:space="preserve"> es decir, la </w:t>
      </w:r>
      <w:r w:rsidRPr="00010A64">
        <w:t xml:space="preserve">hipótesis historiográfica </w:t>
      </w:r>
      <w:r>
        <w:t>según la cual</w:t>
      </w:r>
      <w:r w:rsidRPr="00010A64">
        <w:t xml:space="preserve"> el pensamiento político moderno sería </w:t>
      </w:r>
      <w:r>
        <w:t>fundamentalmente</w:t>
      </w:r>
      <w:r w:rsidRPr="00010A64">
        <w:t xml:space="preserve"> un pensamiento unitario de la soberanía y el Estado, que procede progresivamente de</w:t>
      </w:r>
      <w:r>
        <w:t>sde un</w:t>
      </w:r>
      <w:r w:rsidRPr="00010A64">
        <w:t xml:space="preserve"> Estado </w:t>
      </w:r>
      <w:r w:rsidRPr="009E5EED">
        <w:t>absoluto a uno liberal</w:t>
      </w:r>
      <w:r w:rsidRPr="00010A64">
        <w:t xml:space="preserve">, </w:t>
      </w:r>
      <w:r>
        <w:t>hacia</w:t>
      </w:r>
      <w:r w:rsidRPr="00010A64">
        <w:t xml:space="preserve"> finalmente </w:t>
      </w:r>
      <w:r>
        <w:t>e</w:t>
      </w:r>
      <w:r w:rsidRPr="00010A64">
        <w:t>l nacimiento</w:t>
      </w:r>
      <w:r w:rsidRPr="00477C13">
        <w:t xml:space="preserve"> </w:t>
      </w:r>
      <w:r w:rsidRPr="00010A64">
        <w:t>del Estado democrático. No se trata de rastrear una corriente "subterránea" de la modernidad</w:t>
      </w:r>
      <w:r>
        <w:t xml:space="preserve">, la cual se </w:t>
      </w:r>
      <w:r w:rsidRPr="00010A64">
        <w:t xml:space="preserve">opondría a esta línea dominante y victoriosa, sino </w:t>
      </w:r>
      <w:r>
        <w:t xml:space="preserve">de </w:t>
      </w:r>
      <w:r w:rsidRPr="00010A64">
        <w:t xml:space="preserve">identificar dentro del espacio teórico moderno una pluralidad de trayectos, </w:t>
      </w:r>
      <w:r>
        <w:t xml:space="preserve">que a </w:t>
      </w:r>
      <w:r w:rsidRPr="00010A64">
        <w:t>menudo</w:t>
      </w:r>
      <w:r>
        <w:t xml:space="preserve"> se encuentran </w:t>
      </w:r>
      <w:r w:rsidRPr="00010A64">
        <w:t xml:space="preserve">en </w:t>
      </w:r>
      <w:r>
        <w:t>tensión</w:t>
      </w:r>
      <w:r w:rsidRPr="00010A64">
        <w:t xml:space="preserve"> entre sí.</w:t>
      </w:r>
    </w:p>
    <w:p w:rsidR="00E2667A" w:rsidRDefault="00E2667A">
      <w:pPr>
        <w:spacing w:line="276" w:lineRule="auto"/>
        <w:jc w:val="both"/>
        <w:rPr>
          <w:rFonts w:ascii="Times New Roman" w:hAnsi="Times New Roman" w:cs="Arial"/>
          <w:color w:val="222222"/>
          <w:lang w:eastAsia="es-AR"/>
        </w:rPr>
      </w:pPr>
    </w:p>
    <w:p w:rsidR="00E2667A" w:rsidRDefault="00E2667A">
      <w:pPr>
        <w:shd w:val="clear" w:color="auto" w:fill="FFFFFF"/>
        <w:spacing w:line="276" w:lineRule="auto"/>
        <w:jc w:val="both"/>
        <w:rPr>
          <w:rFonts w:ascii="Times New Roman" w:hAnsi="Times New Roman"/>
        </w:rPr>
      </w:pPr>
      <w:r>
        <w:rPr>
          <w:rFonts w:ascii="Times New Roman" w:hAnsi="Times New Roman" w:cs="Arial"/>
          <w:b/>
          <w:color w:val="222222"/>
          <w:lang w:eastAsia="es-AR"/>
        </w:rPr>
        <w:t>Objetivos</w:t>
      </w:r>
    </w:p>
    <w:p w:rsidR="00E2667A" w:rsidRDefault="00E2667A">
      <w:pPr>
        <w:shd w:val="clear" w:color="auto" w:fill="FFFFFF"/>
        <w:spacing w:line="276" w:lineRule="auto"/>
        <w:jc w:val="both"/>
        <w:rPr>
          <w:rFonts w:ascii="Times New Roman" w:hAnsi="Times New Roman" w:cs="Arial"/>
          <w:b/>
          <w:color w:val="222222"/>
          <w:highlight w:val="yellow"/>
          <w:lang w:eastAsia="es-AR"/>
        </w:rPr>
      </w:pPr>
    </w:p>
    <w:p w:rsidR="00E2667A" w:rsidRDefault="00E2667A" w:rsidP="00460ACF">
      <w:pPr>
        <w:ind w:left="567"/>
      </w:pPr>
      <w:r>
        <w:t>•  confrontar el análisis de la historia del pensamiento político de los siglos XVI y XVII desde una perspectiva histórico-conceptual.</w:t>
      </w:r>
    </w:p>
    <w:p w:rsidR="00E2667A" w:rsidRDefault="00E2667A" w:rsidP="00460ACF">
      <w:pPr>
        <w:ind w:left="567"/>
      </w:pPr>
    </w:p>
    <w:p w:rsidR="00E2667A" w:rsidRDefault="00E2667A" w:rsidP="00460ACF">
      <w:pPr>
        <w:ind w:left="567"/>
      </w:pPr>
      <w:r>
        <w:t>• abrir una discusión sobre plurivocidad del concepto de libertad en la edad moderna.</w:t>
      </w:r>
    </w:p>
    <w:p w:rsidR="00E2667A" w:rsidRDefault="00E2667A" w:rsidP="00460ACF">
      <w:pPr>
        <w:ind w:left="567"/>
      </w:pPr>
    </w:p>
    <w:p w:rsidR="00E2667A" w:rsidRDefault="00E2667A" w:rsidP="00460ACF">
      <w:pPr>
        <w:ind w:left="567"/>
      </w:pPr>
      <w:r>
        <w:t>• discutir la imagen unitaria y homogénea de la modernidad política como "el pensamiento de la soberanía y del Estado"</w:t>
      </w:r>
    </w:p>
    <w:p w:rsidR="00E2667A" w:rsidRDefault="00E2667A">
      <w:pPr>
        <w:spacing w:line="276" w:lineRule="auto"/>
        <w:jc w:val="both"/>
        <w:rPr>
          <w:rFonts w:ascii="Times New Roman" w:hAnsi="Times New Roman"/>
          <w:b/>
        </w:rPr>
      </w:pPr>
    </w:p>
    <w:p w:rsidR="00E2667A" w:rsidRDefault="00E2667A">
      <w:pPr>
        <w:spacing w:line="276" w:lineRule="auto"/>
        <w:jc w:val="both"/>
        <w:rPr>
          <w:rFonts w:ascii="Times New Roman" w:hAnsi="Times New Roman"/>
          <w:b/>
        </w:rPr>
      </w:pPr>
    </w:p>
    <w:p w:rsidR="00E2667A" w:rsidRDefault="00E2667A">
      <w:pPr>
        <w:spacing w:line="276" w:lineRule="auto"/>
        <w:jc w:val="both"/>
        <w:rPr>
          <w:rFonts w:ascii="Times New Roman" w:hAnsi="Times New Roman"/>
        </w:rPr>
      </w:pPr>
      <w:r>
        <w:rPr>
          <w:rFonts w:ascii="Times New Roman" w:hAnsi="Times New Roman"/>
          <w:b/>
        </w:rPr>
        <w:t>Metodología de trabajo</w:t>
      </w:r>
    </w:p>
    <w:p w:rsidR="00E2667A" w:rsidRDefault="00E2667A">
      <w:pPr>
        <w:spacing w:line="276" w:lineRule="auto"/>
        <w:jc w:val="both"/>
        <w:rPr>
          <w:rFonts w:ascii="Times New Roman" w:hAnsi="Times New Roman"/>
        </w:rPr>
      </w:pPr>
    </w:p>
    <w:p w:rsidR="00E2667A" w:rsidRDefault="00E2667A">
      <w:pPr>
        <w:spacing w:line="276" w:lineRule="auto"/>
        <w:jc w:val="both"/>
        <w:rPr>
          <w:rFonts w:ascii="Times New Roman" w:hAnsi="Times New Roman"/>
        </w:rPr>
      </w:pPr>
      <w:r>
        <w:rPr>
          <w:rFonts w:ascii="Times New Roman" w:hAnsi="Times New Roman"/>
        </w:rPr>
        <w:t>Se empleará la modalidad de clases teóricas con intervenciones generales permanentes de los participantes, para las que se pondrá a disposición el repertorio bibliográfico y se promoverán lecturas pertinentes para cada uno de los temas.</w:t>
      </w:r>
    </w:p>
    <w:p w:rsidR="00E2667A" w:rsidRDefault="00E2667A">
      <w:pPr>
        <w:tabs>
          <w:tab w:val="left" w:pos="2790"/>
        </w:tabs>
        <w:spacing w:line="276" w:lineRule="auto"/>
        <w:jc w:val="both"/>
        <w:rPr>
          <w:rFonts w:ascii="Times New Roman" w:hAnsi="Times New Roman"/>
        </w:rPr>
      </w:pPr>
      <w:r>
        <w:rPr>
          <w:rFonts w:ascii="Times New Roman" w:hAnsi="Times New Roman"/>
        </w:rPr>
        <w:tab/>
      </w:r>
    </w:p>
    <w:p w:rsidR="00E2667A" w:rsidRDefault="00E2667A">
      <w:pPr>
        <w:tabs>
          <w:tab w:val="left" w:pos="2790"/>
        </w:tabs>
        <w:spacing w:line="276" w:lineRule="auto"/>
        <w:jc w:val="both"/>
        <w:rPr>
          <w:rFonts w:ascii="Times New Roman" w:hAnsi="Times New Roman"/>
        </w:rPr>
      </w:pPr>
    </w:p>
    <w:p w:rsidR="00E2667A" w:rsidRDefault="00E2667A">
      <w:pPr>
        <w:spacing w:line="276" w:lineRule="auto"/>
        <w:jc w:val="both"/>
        <w:rPr>
          <w:rFonts w:ascii="Times New Roman" w:hAnsi="Times New Roman"/>
        </w:rPr>
      </w:pPr>
      <w:r>
        <w:rPr>
          <w:rFonts w:ascii="Times New Roman" w:hAnsi="Times New Roman"/>
          <w:b/>
        </w:rPr>
        <w:t>Cronograma de clases</w:t>
      </w:r>
    </w:p>
    <w:p w:rsidR="00E2667A" w:rsidRDefault="00E2667A">
      <w:pPr>
        <w:spacing w:line="276" w:lineRule="auto"/>
        <w:jc w:val="both"/>
        <w:rPr>
          <w:rFonts w:ascii="Times New Roman" w:hAnsi="Times New Roman"/>
          <w:b/>
        </w:rPr>
      </w:pPr>
    </w:p>
    <w:p w:rsidR="00E2667A" w:rsidRDefault="00E2667A" w:rsidP="00460ACF">
      <w:pPr>
        <w:rPr>
          <w:rFonts w:ascii="Times New Roman" w:hAnsi="Times New Roman"/>
          <w:lang w:val="es-AR"/>
        </w:rPr>
      </w:pPr>
      <w:r>
        <w:rPr>
          <w:rFonts w:ascii="Times New Roman" w:hAnsi="Times New Roman"/>
          <w:lang w:val="es-AR"/>
        </w:rPr>
        <w:t xml:space="preserve">El curso se desarrollará en 4 encuentros intensivos en una semana (5h). </w:t>
      </w:r>
    </w:p>
    <w:p w:rsidR="00E2667A" w:rsidRPr="00460ACF" w:rsidRDefault="00E2667A" w:rsidP="00460ACF">
      <w:r w:rsidRPr="00460ACF">
        <w:t>La lección inicial tratará el aspecto general de la temática del curso, mientras que las siguientes cuatro clases se dividirán de la siguiente manera:</w:t>
      </w:r>
    </w:p>
    <w:p w:rsidR="00E2667A" w:rsidRDefault="00E2667A" w:rsidP="00460ACF">
      <w:r>
        <w:t>1. Nicolás Maquiavelo, o la libertad como resistencia a la dominación;</w:t>
      </w:r>
    </w:p>
    <w:p w:rsidR="00E2667A" w:rsidRDefault="00E2667A" w:rsidP="00460ACF">
      <w:r>
        <w:t xml:space="preserve">2. Etienne de </w:t>
      </w:r>
      <w:smartTag w:uri="urn:schemas-microsoft-com:office:smarttags" w:element="PersonName">
        <w:smartTagPr>
          <w:attr w:name="ProductID" w:val="la Boétie"/>
        </w:smartTagPr>
        <w:r>
          <w:t>la Boétie</w:t>
        </w:r>
      </w:smartTag>
      <w:r>
        <w:t>, o libertad como la negativa a obedecer;</w:t>
      </w:r>
    </w:p>
    <w:p w:rsidR="00E2667A" w:rsidRDefault="00E2667A" w:rsidP="00460ACF">
      <w:r>
        <w:t>3. Thomas Hobbes, o la libertad como consentimiento al soberano;</w:t>
      </w:r>
    </w:p>
    <w:p w:rsidR="00E2667A" w:rsidRDefault="00E2667A" w:rsidP="00460ACF">
      <w:r>
        <w:t>4. Bento de Spinoza, o la libertad como necesidad de la potencia.</w:t>
      </w:r>
    </w:p>
    <w:p w:rsidR="00E2667A" w:rsidRDefault="00E2667A" w:rsidP="00460ACF">
      <w:pPr>
        <w:tabs>
          <w:tab w:val="left" w:pos="1395"/>
        </w:tabs>
        <w:spacing w:line="276" w:lineRule="auto"/>
        <w:jc w:val="both"/>
        <w:rPr>
          <w:rFonts w:ascii="Times New Roman" w:hAnsi="Times New Roman"/>
          <w:lang w:val="es-AR"/>
        </w:rPr>
      </w:pPr>
    </w:p>
    <w:p w:rsidR="00E2667A" w:rsidRDefault="00E2667A">
      <w:pPr>
        <w:tabs>
          <w:tab w:val="left" w:pos="1395"/>
        </w:tabs>
        <w:spacing w:line="276" w:lineRule="auto"/>
        <w:jc w:val="both"/>
        <w:rPr>
          <w:rFonts w:ascii="Times New Roman" w:hAnsi="Times New Roman"/>
          <w:lang w:val="es-AR"/>
        </w:rPr>
      </w:pPr>
      <w:r>
        <w:rPr>
          <w:rFonts w:ascii="Times New Roman" w:hAnsi="Times New Roman"/>
          <w:lang w:val="es-AR"/>
        </w:rPr>
        <w:t>Lunes 21 al jueves 24 de noviembre de 2016.</w:t>
      </w:r>
      <w:bookmarkStart w:id="0" w:name="_GoBack"/>
      <w:bookmarkEnd w:id="0"/>
    </w:p>
    <w:p w:rsidR="00E2667A" w:rsidRDefault="00E2667A">
      <w:pPr>
        <w:tabs>
          <w:tab w:val="left" w:pos="1395"/>
        </w:tabs>
        <w:spacing w:line="276" w:lineRule="auto"/>
        <w:jc w:val="both"/>
        <w:rPr>
          <w:rFonts w:ascii="Times New Roman" w:hAnsi="Times New Roman"/>
          <w:lang w:val="es-AR"/>
        </w:rPr>
      </w:pPr>
    </w:p>
    <w:p w:rsidR="00E2667A" w:rsidRDefault="00E2667A">
      <w:pPr>
        <w:tabs>
          <w:tab w:val="left" w:pos="3780"/>
        </w:tabs>
        <w:spacing w:line="276" w:lineRule="auto"/>
        <w:rPr>
          <w:rFonts w:ascii="Times New Roman" w:hAnsi="Times New Roman"/>
          <w:b/>
          <w:lang w:val="es-AR"/>
        </w:rPr>
      </w:pPr>
    </w:p>
    <w:p w:rsidR="00E2667A" w:rsidRDefault="00E2667A">
      <w:pPr>
        <w:tabs>
          <w:tab w:val="left" w:pos="3780"/>
        </w:tabs>
        <w:spacing w:line="276" w:lineRule="auto"/>
        <w:rPr>
          <w:rFonts w:ascii="Times New Roman" w:hAnsi="Times New Roman"/>
        </w:rPr>
      </w:pPr>
      <w:r>
        <w:rPr>
          <w:rFonts w:ascii="Times New Roman" w:hAnsi="Times New Roman"/>
          <w:b/>
        </w:rPr>
        <w:t>Modo de Evaluación</w:t>
      </w:r>
    </w:p>
    <w:p w:rsidR="00E2667A" w:rsidRDefault="00E2667A">
      <w:pPr>
        <w:tabs>
          <w:tab w:val="left" w:pos="3780"/>
        </w:tabs>
        <w:spacing w:line="276" w:lineRule="auto"/>
        <w:rPr>
          <w:rFonts w:ascii="Times New Roman" w:hAnsi="Times New Roman"/>
          <w:b/>
        </w:rPr>
      </w:pPr>
    </w:p>
    <w:p w:rsidR="00E2667A" w:rsidRDefault="00E2667A">
      <w:pPr>
        <w:tabs>
          <w:tab w:val="left" w:pos="3780"/>
        </w:tabs>
        <w:spacing w:line="276" w:lineRule="auto"/>
        <w:jc w:val="both"/>
        <w:rPr>
          <w:rFonts w:ascii="Times New Roman" w:hAnsi="Times New Roman"/>
        </w:rPr>
      </w:pPr>
      <w:r>
        <w:rPr>
          <w:rFonts w:ascii="Times New Roman" w:hAnsi="Times New Roman"/>
        </w:rPr>
        <w:t>Se ha previsto la aprobación del curso de la siguiente manera: los participantes que estén realizando una tesis de posgrado, en base a la lectura de un repertorio bibliográfico sugerido con antelación, y al tratamiento de los temas consignados en el programa, realizarán un escrito de no más de cinco páginas, en las que se consigne la contribución que las temáticas desarrolladas en el curso significan para la propia investigación y de qué modo pueden ser insertas en ella.</w:t>
      </w:r>
    </w:p>
    <w:p w:rsidR="00E2667A" w:rsidRDefault="00E2667A">
      <w:pPr>
        <w:tabs>
          <w:tab w:val="left" w:pos="3780"/>
        </w:tabs>
        <w:spacing w:line="276" w:lineRule="auto"/>
        <w:jc w:val="both"/>
        <w:rPr>
          <w:rFonts w:ascii="Times New Roman" w:hAnsi="Times New Roman"/>
        </w:rPr>
      </w:pPr>
      <w:r>
        <w:rPr>
          <w:rFonts w:ascii="Times New Roman" w:hAnsi="Times New Roman"/>
        </w:rPr>
        <w:t>Los participantes que no estén desarrollando una tesis, podrán presentar, en no más de dos páginas, una línea de investigación a partir de la bibliografía y las temáticas desarrolladas a lo largo del curso.</w:t>
      </w:r>
    </w:p>
    <w:p w:rsidR="00E2667A" w:rsidRDefault="00E2667A">
      <w:pPr>
        <w:tabs>
          <w:tab w:val="left" w:pos="3780"/>
        </w:tabs>
        <w:spacing w:line="276" w:lineRule="auto"/>
        <w:rPr>
          <w:rFonts w:ascii="Times New Roman" w:hAnsi="Times New Roman"/>
        </w:rPr>
      </w:pPr>
    </w:p>
    <w:p w:rsidR="00E2667A" w:rsidRPr="007411D5" w:rsidRDefault="00E2667A">
      <w:pPr>
        <w:spacing w:line="276" w:lineRule="auto"/>
        <w:jc w:val="both"/>
        <w:rPr>
          <w:rFonts w:ascii="Times New Roman" w:hAnsi="Times New Roman" w:cs="Arial"/>
          <w:b/>
          <w:lang w:val="es-AR"/>
        </w:rPr>
      </w:pPr>
    </w:p>
    <w:p w:rsidR="00E2667A" w:rsidRDefault="00E2667A">
      <w:pPr>
        <w:spacing w:line="276" w:lineRule="auto"/>
        <w:jc w:val="both"/>
        <w:rPr>
          <w:rFonts w:ascii="Times New Roman" w:hAnsi="Times New Roman"/>
        </w:rPr>
      </w:pPr>
      <w:r>
        <w:rPr>
          <w:rFonts w:ascii="Times New Roman" w:hAnsi="Times New Roman" w:cs="Arial"/>
          <w:b/>
        </w:rPr>
        <w:t>Bibliografía</w:t>
      </w:r>
      <w:r>
        <w:rPr>
          <w:rFonts w:ascii="Times New Roman" w:hAnsi="Times New Roman"/>
        </w:rPr>
        <w:tab/>
      </w:r>
    </w:p>
    <w:p w:rsidR="00E2667A" w:rsidRDefault="00E2667A">
      <w:pPr>
        <w:spacing w:line="276" w:lineRule="auto"/>
        <w:jc w:val="both"/>
        <w:rPr>
          <w:rFonts w:ascii="Times New Roman" w:hAnsi="Times New Roman"/>
        </w:rPr>
      </w:pPr>
    </w:p>
    <w:p w:rsidR="00E2667A" w:rsidRDefault="00E2667A" w:rsidP="00460ACF">
      <w:pPr>
        <w:widowControl/>
        <w:numPr>
          <w:ilvl w:val="0"/>
          <w:numId w:val="3"/>
        </w:numPr>
        <w:spacing w:after="200" w:line="276" w:lineRule="auto"/>
        <w:ind w:left="714" w:hanging="357"/>
        <w:contextualSpacing/>
        <w:jc w:val="both"/>
      </w:pPr>
      <w:r>
        <w:t xml:space="preserve">Nicolás Maquiavelo: </w:t>
      </w:r>
      <w:r w:rsidRPr="00DF12D0">
        <w:rPr>
          <w:i/>
        </w:rPr>
        <w:t>El Príncipe</w:t>
      </w:r>
      <w:r>
        <w:t xml:space="preserve"> (especialmente los capítulos 6-9 y 15-19), </w:t>
      </w:r>
      <w:r w:rsidRPr="00DF12D0">
        <w:rPr>
          <w:i/>
        </w:rPr>
        <w:t xml:space="preserve">Discursos sobre </w:t>
      </w:r>
      <w:smartTag w:uri="urn:schemas-microsoft-com:office:smarttags" w:element="PersonName">
        <w:smartTagPr>
          <w:attr w:name="ProductID" w:val="la Primera Década"/>
        </w:smartTagPr>
        <w:r w:rsidRPr="00DF12D0">
          <w:rPr>
            <w:i/>
          </w:rPr>
          <w:t>la Primera Década</w:t>
        </w:r>
      </w:smartTag>
      <w:r w:rsidRPr="00DF12D0">
        <w:rPr>
          <w:i/>
        </w:rPr>
        <w:t xml:space="preserve"> de Tito Livio</w:t>
      </w:r>
      <w:r>
        <w:t xml:space="preserve"> (Libro I, capítulos 1-6, 16-30, 40-58), </w:t>
      </w:r>
      <w:r w:rsidRPr="00DF12D0">
        <w:rPr>
          <w:i/>
        </w:rPr>
        <w:t>Historias florentinas</w:t>
      </w:r>
      <w:r>
        <w:t xml:space="preserve"> (Libro III, capítulos 1-15; libro VII, capítulo 1).</w:t>
      </w:r>
    </w:p>
    <w:p w:rsidR="00E2667A" w:rsidRDefault="00E2667A" w:rsidP="00460ACF">
      <w:pPr>
        <w:widowControl/>
        <w:numPr>
          <w:ilvl w:val="0"/>
          <w:numId w:val="3"/>
        </w:numPr>
        <w:spacing w:after="200" w:line="276" w:lineRule="auto"/>
        <w:ind w:left="714" w:hanging="357"/>
        <w:contextualSpacing/>
        <w:jc w:val="both"/>
      </w:pPr>
      <w:r>
        <w:t xml:space="preserve">Etienne de </w:t>
      </w:r>
      <w:smartTag w:uri="urn:schemas-microsoft-com:office:smarttags" w:element="PersonName">
        <w:smartTagPr>
          <w:attr w:name="ProductID" w:val="la Boétie"/>
        </w:smartTagPr>
        <w:r>
          <w:t>La Boétie</w:t>
        </w:r>
      </w:smartTag>
      <w:r>
        <w:t xml:space="preserve">: </w:t>
      </w:r>
      <w:r w:rsidRPr="00DF12D0">
        <w:rPr>
          <w:i/>
        </w:rPr>
        <w:t>Discurso sobre la servidumbre voluntaria</w:t>
      </w:r>
      <w:r>
        <w:t>.</w:t>
      </w:r>
    </w:p>
    <w:p w:rsidR="00E2667A" w:rsidRDefault="00E2667A" w:rsidP="00460ACF">
      <w:pPr>
        <w:widowControl/>
        <w:numPr>
          <w:ilvl w:val="0"/>
          <w:numId w:val="3"/>
        </w:numPr>
        <w:spacing w:after="200" w:line="276" w:lineRule="auto"/>
        <w:ind w:left="714" w:hanging="357"/>
        <w:contextualSpacing/>
        <w:jc w:val="both"/>
      </w:pPr>
      <w:r>
        <w:t xml:space="preserve">Thomas Hobbes: </w:t>
      </w:r>
      <w:r w:rsidRPr="00DF12D0">
        <w:rPr>
          <w:i/>
        </w:rPr>
        <w:t>De cive</w:t>
      </w:r>
      <w:r>
        <w:t xml:space="preserve"> (capítulos 1-12) y </w:t>
      </w:r>
      <w:r w:rsidRPr="00DF12D0">
        <w:rPr>
          <w:i/>
        </w:rPr>
        <w:t>Leviatán</w:t>
      </w:r>
      <w:r>
        <w:t xml:space="preserve"> (capítulos 1-17.).</w:t>
      </w:r>
    </w:p>
    <w:p w:rsidR="00E2667A" w:rsidRDefault="00E2667A" w:rsidP="00460ACF">
      <w:pPr>
        <w:widowControl/>
        <w:numPr>
          <w:ilvl w:val="0"/>
          <w:numId w:val="3"/>
        </w:numPr>
        <w:spacing w:after="200" w:line="276" w:lineRule="auto"/>
        <w:ind w:left="714" w:hanging="357"/>
        <w:contextualSpacing/>
        <w:jc w:val="both"/>
      </w:pPr>
      <w:r>
        <w:t xml:space="preserve">Baruch Spinoza, </w:t>
      </w:r>
      <w:r w:rsidRPr="00DF12D0">
        <w:rPr>
          <w:i/>
        </w:rPr>
        <w:t>Tratado Teológico-Político</w:t>
      </w:r>
      <w:r>
        <w:t xml:space="preserve"> (Prefacio, capítulos XVI-XX) y </w:t>
      </w:r>
      <w:r w:rsidRPr="00DF12D0">
        <w:rPr>
          <w:i/>
        </w:rPr>
        <w:t>Tratado político</w:t>
      </w:r>
      <w:r>
        <w:t xml:space="preserve"> (capítulos I-VI).</w:t>
      </w:r>
    </w:p>
    <w:p w:rsidR="00E2667A" w:rsidRDefault="00E2667A" w:rsidP="00460ACF">
      <w:pPr>
        <w:widowControl/>
        <w:numPr>
          <w:ilvl w:val="0"/>
          <w:numId w:val="3"/>
        </w:numPr>
        <w:spacing w:after="200" w:line="276" w:lineRule="auto"/>
        <w:ind w:left="714" w:hanging="357"/>
        <w:contextualSpacing/>
        <w:jc w:val="both"/>
      </w:pPr>
      <w:r>
        <w:t>Otras indicaciones de bibliografía secundaria serán dadas durante la clase.</w:t>
      </w:r>
    </w:p>
    <w:p w:rsidR="00E2667A" w:rsidRDefault="00E2667A" w:rsidP="00460ACF">
      <w:pPr>
        <w:shd w:val="clear" w:color="auto" w:fill="FFFFFF"/>
        <w:tabs>
          <w:tab w:val="left" w:pos="1395"/>
        </w:tabs>
        <w:jc w:val="both"/>
        <w:rPr>
          <w:rFonts w:ascii="Times New Roman" w:hAnsi="Times New Roman"/>
          <w:highlight w:val="yellow"/>
        </w:rPr>
      </w:pPr>
    </w:p>
    <w:p w:rsidR="00E2667A" w:rsidRDefault="00E2667A" w:rsidP="00460ACF"/>
    <w:p w:rsidR="00E2667A" w:rsidRDefault="00E2667A" w:rsidP="00460ACF"/>
    <w:p w:rsidR="00E2667A" w:rsidRDefault="00E2667A">
      <w:pPr>
        <w:spacing w:line="276" w:lineRule="auto"/>
        <w:jc w:val="both"/>
      </w:pPr>
    </w:p>
    <w:p w:rsidR="00E2667A" w:rsidRDefault="00E2667A">
      <w:pPr>
        <w:spacing w:line="276" w:lineRule="auto"/>
        <w:jc w:val="both"/>
        <w:rPr>
          <w:rFonts w:ascii="Times New Roman" w:hAnsi="Times New Roman"/>
        </w:rPr>
      </w:pPr>
    </w:p>
    <w:p w:rsidR="00E2667A" w:rsidRDefault="00E2667A">
      <w:pPr>
        <w:spacing w:line="276" w:lineRule="auto"/>
        <w:jc w:val="both"/>
        <w:rPr>
          <w:rFonts w:ascii="Times New Roman" w:hAnsi="Times New Roman"/>
        </w:rPr>
      </w:pPr>
    </w:p>
    <w:sectPr w:rsidR="00E2667A" w:rsidSect="001D5BE8">
      <w:pgSz w:w="11906" w:h="16838"/>
      <w:pgMar w:top="1134" w:right="1134" w:bottom="1134" w:left="1134" w:header="0" w:footer="0" w:gutter="0"/>
      <w:cols w:space="720"/>
      <w:formProt w:val="0"/>
      <w:docGrid w:linePitch="312"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A2FA7"/>
    <w:multiLevelType w:val="hybridMultilevel"/>
    <w:tmpl w:val="940285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978757D"/>
    <w:multiLevelType w:val="multilevel"/>
    <w:tmpl w:val="8D068196"/>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70140DDE"/>
    <w:multiLevelType w:val="multilevel"/>
    <w:tmpl w:val="58262B0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BE8"/>
    <w:rsid w:val="00010A64"/>
    <w:rsid w:val="001D5BE8"/>
    <w:rsid w:val="001E606C"/>
    <w:rsid w:val="00460ACF"/>
    <w:rsid w:val="00477C13"/>
    <w:rsid w:val="004A6FF5"/>
    <w:rsid w:val="007411D5"/>
    <w:rsid w:val="009E5EED"/>
    <w:rsid w:val="00AD02DE"/>
    <w:rsid w:val="00B87E2D"/>
    <w:rsid w:val="00DF12D0"/>
    <w:rsid w:val="00E2667A"/>
    <w:rsid w:val="00EF4C7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E8"/>
    <w:pPr>
      <w:widowControl w:val="0"/>
    </w:pPr>
    <w:rPr>
      <w:sz w:val="24"/>
      <w:szCs w:val="24"/>
      <w:lang w:val="it-IT"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1">
    <w:name w:val="Título 11"/>
    <w:basedOn w:val="Normal"/>
    <w:next w:val="Normal"/>
    <w:uiPriority w:val="99"/>
    <w:rsid w:val="001D5BE8"/>
    <w:pPr>
      <w:keepNext/>
      <w:spacing w:line="360" w:lineRule="auto"/>
      <w:jc w:val="both"/>
      <w:outlineLvl w:val="0"/>
    </w:pPr>
    <w:rPr>
      <w:spacing w:val="20"/>
      <w:szCs w:val="20"/>
      <w:u w:val="single"/>
      <w:lang w:val="en-US"/>
    </w:rPr>
  </w:style>
  <w:style w:type="character" w:customStyle="1" w:styleId="Bullets">
    <w:name w:val="Bullets"/>
    <w:uiPriority w:val="99"/>
    <w:rsid w:val="001D5BE8"/>
    <w:rPr>
      <w:rFonts w:ascii="OpenSymbol" w:eastAsia="Times New Roman" w:hAnsi="OpenSymbol"/>
    </w:rPr>
  </w:style>
  <w:style w:type="paragraph" w:customStyle="1" w:styleId="Heading">
    <w:name w:val="Heading"/>
    <w:basedOn w:val="Normal"/>
    <w:next w:val="TextBody"/>
    <w:uiPriority w:val="99"/>
    <w:rsid w:val="001D5BE8"/>
    <w:pPr>
      <w:keepNext/>
      <w:spacing w:before="240" w:after="120"/>
    </w:pPr>
    <w:rPr>
      <w:rFonts w:ascii="Liberation Sans" w:hAnsi="Liberation Sans"/>
      <w:sz w:val="28"/>
      <w:szCs w:val="28"/>
    </w:rPr>
  </w:style>
  <w:style w:type="paragraph" w:customStyle="1" w:styleId="TextBody">
    <w:name w:val="Text Body"/>
    <w:basedOn w:val="Normal"/>
    <w:uiPriority w:val="99"/>
    <w:rsid w:val="001D5BE8"/>
    <w:pPr>
      <w:spacing w:after="140" w:line="288" w:lineRule="auto"/>
    </w:pPr>
  </w:style>
  <w:style w:type="paragraph" w:styleId="List">
    <w:name w:val="List"/>
    <w:basedOn w:val="TextBody"/>
    <w:uiPriority w:val="99"/>
    <w:rsid w:val="001D5BE8"/>
  </w:style>
  <w:style w:type="paragraph" w:customStyle="1" w:styleId="Epgrafe1">
    <w:name w:val="Epígrafe1"/>
    <w:basedOn w:val="Normal"/>
    <w:uiPriority w:val="99"/>
    <w:rsid w:val="001D5BE8"/>
    <w:pPr>
      <w:suppressLineNumbers/>
      <w:spacing w:before="120" w:after="120"/>
    </w:pPr>
    <w:rPr>
      <w:i/>
      <w:iCs/>
    </w:rPr>
  </w:style>
  <w:style w:type="paragraph" w:customStyle="1" w:styleId="Index">
    <w:name w:val="Index"/>
    <w:basedOn w:val="Normal"/>
    <w:uiPriority w:val="99"/>
    <w:rsid w:val="001D5BE8"/>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583</Words>
  <Characters>3210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2016-11-12T16:52:00Z</dcterms:created>
  <dcterms:modified xsi:type="dcterms:W3CDTF">2016-11-14T13:24:00Z</dcterms:modified>
</cp:coreProperties>
</file>