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2" w:rsidRDefault="000B7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1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0"/>
        <w:gridCol w:w="4170"/>
      </w:tblGrid>
      <w:tr w:rsidR="000B7F82">
        <w:trPr>
          <w:jc w:val="center"/>
        </w:trPr>
        <w:tc>
          <w:tcPr>
            <w:tcW w:w="6000" w:type="dxa"/>
            <w:tcBorders>
              <w:bottom w:val="single" w:sz="4" w:space="0" w:color="000000"/>
            </w:tcBorders>
            <w:shd w:val="clear" w:color="auto" w:fill="auto"/>
          </w:tcPr>
          <w:p w:rsidR="000B7F82" w:rsidRDefault="000B7F82">
            <w:pPr>
              <w:spacing w:after="0" w:line="240" w:lineRule="auto"/>
            </w:pPr>
          </w:p>
          <w:p w:rsidR="000B7F82" w:rsidRDefault="00FA4BAD">
            <w:pPr>
              <w:spacing w:after="0" w:line="240" w:lineRule="auto"/>
            </w:pPr>
            <w:r>
              <w:t xml:space="preserve">           </w:t>
            </w:r>
          </w:p>
          <w:p w:rsidR="000B7F82" w:rsidRDefault="00FA4BAD" w:rsidP="004376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Nacional de Córdoba</w:t>
            </w:r>
          </w:p>
          <w:p w:rsidR="000B7F82" w:rsidRDefault="00FA4BAD" w:rsidP="004376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 de Filosofía y Humanidades</w:t>
            </w:r>
          </w:p>
          <w:p w:rsidR="00437686" w:rsidRDefault="00FA4BAD" w:rsidP="004376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Centro de investigaciones </w:t>
            </w:r>
            <w:proofErr w:type="spellStart"/>
            <w:r>
              <w:rPr>
                <w:b/>
                <w:sz w:val="28"/>
                <w:szCs w:val="28"/>
              </w:rPr>
              <w:t>Maria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0B7F82" w:rsidRDefault="00FA4BAD" w:rsidP="00437686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Saleme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Burnichon</w:t>
            </w:r>
            <w:proofErr w:type="spellEnd"/>
          </w:p>
        </w:tc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B7F82" w:rsidRDefault="000B7F82">
            <w:pPr>
              <w:spacing w:after="0" w:line="240" w:lineRule="auto"/>
              <w:jc w:val="center"/>
            </w:pPr>
          </w:p>
          <w:p w:rsidR="000B7F82" w:rsidRDefault="00FA4B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Programa del seminario optativo interdisciplinario </w:t>
            </w:r>
          </w:p>
          <w:p w:rsidR="000B7F82" w:rsidRDefault="000B7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7F82" w:rsidRDefault="000B7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Cod</w:t>
            </w:r>
            <w:proofErr w:type="spellEnd"/>
            <w:r>
              <w:rPr>
                <w:sz w:val="24"/>
                <w:szCs w:val="24"/>
              </w:rPr>
              <w:t xml:space="preserve">.  )     </w:t>
            </w:r>
          </w:p>
          <w:p w:rsidR="000B7F82" w:rsidRDefault="000B7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B7F82" w:rsidRDefault="00FA4B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Año Lectivo:</w:t>
            </w:r>
          </w:p>
          <w:p w:rsidR="000B7F82" w:rsidRDefault="00FA4BA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xx</w:t>
            </w:r>
          </w:p>
        </w:tc>
      </w:tr>
      <w:tr w:rsidR="000B7F82">
        <w:trPr>
          <w:jc w:val="center"/>
        </w:trPr>
        <w:tc>
          <w:tcPr>
            <w:tcW w:w="6000" w:type="dxa"/>
            <w:tcBorders>
              <w:right w:val="nil"/>
            </w:tcBorders>
            <w:shd w:val="clear" w:color="auto" w:fill="auto"/>
          </w:tcPr>
          <w:p w:rsidR="000B7F82" w:rsidRDefault="00FA4B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Carreras de grado a las que va destinado el seminario: </w:t>
            </w:r>
          </w:p>
          <w:p w:rsidR="000B7F82" w:rsidRDefault="000B7F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0B7F82" w:rsidRDefault="00FA4BAD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Semestre: </w:t>
            </w: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Horaria: </w:t>
            </w:r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Seleccione la carga horaria en función de la Carrera a la que se destina. Deje sólo las opciones elegidas. </w:t>
            </w: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Educación: 64 (ciclo básico) o 32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(ciclo profesional)</w:t>
            </w:r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Letras: 46 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Antropología: 64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(seminarios electivos)</w:t>
            </w:r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Archivología: 48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Filosofía: 64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Historia: 32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(sólo para estudiantes de licenciatura)</w:t>
            </w:r>
          </w:p>
          <w:p w:rsidR="000B7F82" w:rsidRDefault="00FA4BAD">
            <w:pPr>
              <w:spacing w:after="0" w:line="240" w:lineRule="auto"/>
              <w:ind w:left="-108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Geografía: 80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 (sólo para estudiantes de licenciatura)</w:t>
            </w:r>
          </w:p>
          <w:p w:rsidR="000B7F82" w:rsidRDefault="00FA4BAD">
            <w:pPr>
              <w:spacing w:after="0" w:line="240" w:lineRule="auto"/>
              <w:ind w:left="-108"/>
              <w:rPr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Bibliotecología: 90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y 75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hs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 </w:t>
            </w:r>
            <w:r>
              <w:rPr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Horas Semanales, </w:t>
            </w:r>
            <w:r>
              <w:rPr>
                <w:b/>
                <w:sz w:val="24"/>
                <w:szCs w:val="24"/>
              </w:rPr>
              <w:t>día y hora de cursado</w:t>
            </w:r>
            <w:r>
              <w:rPr>
                <w:sz w:val="24"/>
                <w:szCs w:val="24"/>
              </w:rPr>
              <w:t xml:space="preserve">:  </w:t>
            </w: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Ubicación en la </w:t>
            </w:r>
            <w:proofErr w:type="spellStart"/>
            <w:r>
              <w:rPr>
                <w:b/>
                <w:sz w:val="24"/>
                <w:szCs w:val="24"/>
              </w:rPr>
              <w:t>Currícula</w:t>
            </w:r>
            <w:proofErr w:type="spellEnd"/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de</w:t>
            </w:r>
            <w:proofErr w:type="gramEnd"/>
            <w:r>
              <w:rPr>
                <w:i/>
                <w:sz w:val="24"/>
                <w:szCs w:val="24"/>
              </w:rPr>
              <w:t xml:space="preserve"> acuerdo al régimen de correlatividades de cada carrer</w:t>
            </w:r>
            <w:r>
              <w:rPr>
                <w:sz w:val="24"/>
                <w:szCs w:val="24"/>
              </w:rPr>
              <w:t xml:space="preserve">a. </w:t>
            </w: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  <w:highlight w:val="yellow"/>
              </w:rPr>
            </w:pPr>
          </w:p>
          <w:p w:rsidR="000B7F82" w:rsidRDefault="000B7F8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0B7F82" w:rsidRDefault="000B7F8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FA4B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 docente</w:t>
            </w:r>
            <w:r>
              <w:rPr>
                <w:sz w:val="28"/>
                <w:szCs w:val="28"/>
              </w:rPr>
              <w:t xml:space="preserve"> </w:t>
            </w:r>
          </w:p>
          <w:p w:rsidR="000B7F82" w:rsidRDefault="000B7F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Profesores/as responsables</w:t>
            </w:r>
            <w:r>
              <w:rPr>
                <w:b/>
                <w:sz w:val="24"/>
                <w:szCs w:val="24"/>
              </w:rPr>
              <w:t>:</w:t>
            </w:r>
          </w:p>
          <w:p w:rsidR="000B7F82" w:rsidRDefault="00FA4BA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Son </w:t>
            </w:r>
            <w:proofErr w:type="spellStart"/>
            <w:r>
              <w:rPr>
                <w:i/>
                <w:sz w:val="24"/>
                <w:szCs w:val="24"/>
              </w:rPr>
              <w:t>lxs</w:t>
            </w:r>
            <w:proofErr w:type="spellEnd"/>
            <w:r>
              <w:rPr>
                <w:i/>
                <w:sz w:val="24"/>
                <w:szCs w:val="24"/>
              </w:rPr>
              <w:t xml:space="preserve"> que deben presentar la nota para pedir la autorización del dictado del seminario dirigida al director del </w:t>
            </w:r>
            <w:proofErr w:type="spellStart"/>
            <w:r>
              <w:rPr>
                <w:i/>
                <w:sz w:val="24"/>
                <w:szCs w:val="24"/>
              </w:rPr>
              <w:t>CIFFyH</w:t>
            </w:r>
            <w:proofErr w:type="spellEnd"/>
            <w:r>
              <w:rPr>
                <w:i/>
                <w:sz w:val="24"/>
                <w:szCs w:val="24"/>
              </w:rPr>
              <w:t xml:space="preserve"> y en caso que su cargo s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e radique en un Departamento, Escuela o Facultad </w:t>
            </w:r>
            <w:r>
              <w:rPr>
                <w:i/>
                <w:sz w:val="24"/>
                <w:szCs w:val="24"/>
              </w:rPr>
              <w:lastRenderedPageBreak/>
              <w:t xml:space="preserve">diferente al </w:t>
            </w:r>
            <w:proofErr w:type="spellStart"/>
            <w:r>
              <w:rPr>
                <w:i/>
                <w:sz w:val="24"/>
                <w:szCs w:val="24"/>
              </w:rPr>
              <w:t>CIFFyH</w:t>
            </w:r>
            <w:proofErr w:type="spellEnd"/>
            <w:r>
              <w:rPr>
                <w:i/>
                <w:sz w:val="24"/>
                <w:szCs w:val="24"/>
              </w:rPr>
              <w:t>, deben presentar a la Dirección de tales D</w:t>
            </w:r>
            <w:r>
              <w:rPr>
                <w:i/>
                <w:sz w:val="24"/>
                <w:szCs w:val="24"/>
              </w:rPr>
              <w:t xml:space="preserve">epartamentos, Carrera y Escuela, una nota solicitando la autorización para el desarrollo de dicha tarea. Esto debe presentarse junto con el programa al </w:t>
            </w:r>
            <w:proofErr w:type="spellStart"/>
            <w:r>
              <w:rPr>
                <w:i/>
                <w:sz w:val="24"/>
                <w:szCs w:val="24"/>
              </w:rPr>
              <w:t>CIFFyH</w:t>
            </w:r>
            <w:proofErr w:type="spellEnd"/>
            <w:r>
              <w:rPr>
                <w:i/>
                <w:sz w:val="24"/>
                <w:szCs w:val="24"/>
              </w:rPr>
              <w:t xml:space="preserve">. Es importante que tenga presentes las fechas de funcionamiento del Consejo. </w:t>
            </w:r>
          </w:p>
          <w:p w:rsidR="000B7F82" w:rsidRDefault="000B7F82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Colaboradores/as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B7F82" w:rsidRDefault="00FA4BA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deben presentar ninguna documentación.</w:t>
            </w:r>
          </w:p>
          <w:p w:rsidR="000B7F82" w:rsidRDefault="000B7F82">
            <w:pPr>
              <w:spacing w:after="0" w:line="240" w:lineRule="auto"/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0B7F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Fundamentación: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En la fundamentación se debe explicitar el enfoque o perspectiva elegido para abordar la temática y las particularidades de los grupos con los que se trabajará. Sobre esa base  se presentan crit</w:t>
            </w:r>
            <w:r>
              <w:rPr>
                <w:i/>
                <w:sz w:val="24"/>
                <w:szCs w:val="24"/>
              </w:rPr>
              <w:t xml:space="preserve">erios o argumentaciones para seleccionar, organizar y abordar contenidos. Se sugiere incluir en este punto una breve definición del carácter interdisciplinario de la propuesta y su vinculación con las carreras a las que se encuentra dirigida. </w:t>
            </w:r>
          </w:p>
          <w:p w:rsidR="000B7F82" w:rsidRDefault="000B7F82">
            <w:pPr>
              <w:widowControl w:val="0"/>
              <w:spacing w:after="240"/>
              <w:jc w:val="both"/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0B7F82">
            <w:pPr>
              <w:spacing w:after="0" w:line="240" w:lineRule="auto"/>
              <w:rPr>
                <w:sz w:val="28"/>
                <w:szCs w:val="28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Objetivos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Señalar, a través de acciones, lo que se espera lograr al terminar el seminario. </w:t>
            </w:r>
          </w:p>
          <w:p w:rsidR="000B7F82" w:rsidRDefault="000B7F8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0B7F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Ejes Temáticos: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Indicar los contenidos a desarrollar, dando cuenta del cruce/conversación/diálogo entre las distintas disciplinas que conforman la propuesta. </w:t>
            </w:r>
          </w:p>
          <w:p w:rsidR="000B7F82" w:rsidRDefault="000B7F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B7F82" w:rsidRDefault="000B7F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B7F82" w:rsidRDefault="00FA4B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Bibliografía:</w:t>
            </w:r>
          </w:p>
          <w:p w:rsidR="000B7F82" w:rsidRDefault="000B7F82">
            <w:pPr>
              <w:widowControl w:val="0"/>
              <w:spacing w:after="240"/>
              <w:rPr>
                <w:sz w:val="28"/>
                <w:szCs w:val="28"/>
              </w:rPr>
            </w:pPr>
          </w:p>
          <w:p w:rsidR="000B7F82" w:rsidRDefault="000B7F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7F82" w:rsidRDefault="00FA4BA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Bibliografía Complementaria:</w:t>
            </w:r>
          </w:p>
          <w:p w:rsidR="000B7F82" w:rsidRDefault="000B7F8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B7F82" w:rsidRDefault="000B7F8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B7F82" w:rsidRDefault="000B7F82">
            <w:pPr>
              <w:widowControl w:val="0"/>
              <w:spacing w:after="240"/>
              <w:rPr>
                <w:sz w:val="28"/>
                <w:szCs w:val="28"/>
              </w:rPr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FA4BAD">
            <w:pPr>
              <w:widowControl w:val="0"/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RÉGIMEN</w:t>
            </w:r>
            <w:r>
              <w:rPr>
                <w:b/>
                <w:sz w:val="28"/>
                <w:szCs w:val="28"/>
              </w:rPr>
              <w:t xml:space="preserve"> DE CURSADO </w:t>
            </w:r>
          </w:p>
          <w:p w:rsidR="000B7F82" w:rsidRDefault="000B7F82">
            <w:pPr>
              <w:widowControl w:val="0"/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FA4BA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B7F82" w:rsidRDefault="000B7F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B7F82" w:rsidRDefault="000B7F82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F82">
        <w:trPr>
          <w:jc w:val="center"/>
        </w:trPr>
        <w:tc>
          <w:tcPr>
            <w:tcW w:w="10170" w:type="dxa"/>
            <w:gridSpan w:val="2"/>
            <w:shd w:val="clear" w:color="auto" w:fill="auto"/>
          </w:tcPr>
          <w:p w:rsidR="000B7F82" w:rsidRDefault="00FA4BA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CRONOGRAMA</w:t>
            </w:r>
          </w:p>
          <w:p w:rsidR="000B7F82" w:rsidRDefault="00FA4BA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En caso de seleccionar carreras con distinta carga horaria el cronograma debe dar cuenta de dicha diferencia, contemplando las distintas actividades u horarios previstos para </w:t>
            </w:r>
            <w:proofErr w:type="spellStart"/>
            <w:r>
              <w:rPr>
                <w:i/>
                <w:sz w:val="24"/>
                <w:szCs w:val="24"/>
              </w:rPr>
              <w:t>lxs</w:t>
            </w:r>
            <w:proofErr w:type="spellEnd"/>
            <w:r>
              <w:rPr>
                <w:i/>
                <w:sz w:val="24"/>
                <w:szCs w:val="24"/>
              </w:rPr>
              <w:t xml:space="preserve"> estudiantes de cada carrera. </w:t>
            </w:r>
          </w:p>
        </w:tc>
      </w:tr>
    </w:tbl>
    <w:p w:rsidR="000B7F82" w:rsidRDefault="000B7F82"/>
    <w:sectPr w:rsidR="000B7F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D" w:rsidRDefault="00FA4BAD" w:rsidP="00437686">
      <w:pPr>
        <w:spacing w:after="0" w:line="240" w:lineRule="auto"/>
      </w:pPr>
      <w:r>
        <w:separator/>
      </w:r>
    </w:p>
  </w:endnote>
  <w:endnote w:type="continuationSeparator" w:id="0">
    <w:p w:rsidR="00FA4BAD" w:rsidRDefault="00FA4BAD" w:rsidP="0043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86" w:rsidRDefault="00437686">
    <w:pPr>
      <w:pStyle w:val="Piedepgina"/>
    </w:pPr>
    <w:r>
      <w:rPr>
        <w:noProof/>
      </w:rPr>
      <w:drawing>
        <wp:inline distT="0" distB="0" distL="0" distR="0" wp14:anchorId="7588AAA3" wp14:editId="170737F6">
          <wp:extent cx="5393690" cy="46863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22" r="-1" b="-22"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D" w:rsidRDefault="00FA4BAD" w:rsidP="00437686">
      <w:pPr>
        <w:spacing w:after="0" w:line="240" w:lineRule="auto"/>
      </w:pPr>
      <w:r>
        <w:separator/>
      </w:r>
    </w:p>
  </w:footnote>
  <w:footnote w:type="continuationSeparator" w:id="0">
    <w:p w:rsidR="00FA4BAD" w:rsidRDefault="00FA4BAD" w:rsidP="0043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86" w:rsidRDefault="00437686">
    <w:pPr>
      <w:pStyle w:val="Encabezado"/>
    </w:pPr>
    <w:r>
      <w:rPr>
        <w:noProof/>
      </w:rPr>
      <w:drawing>
        <wp:inline distT="0" distB="0" distL="0" distR="0" wp14:anchorId="5B2358A6" wp14:editId="760CCDF0">
          <wp:extent cx="5400040" cy="646145"/>
          <wp:effectExtent l="0" t="0" r="0" b="1905"/>
          <wp:docPr id="4" name="Imagen 4" descr="C:\Users\Usuario\Downloads\ciffyh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ciffyh-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7F82"/>
    <w:rsid w:val="000B7F82"/>
    <w:rsid w:val="00437686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0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686"/>
  </w:style>
  <w:style w:type="paragraph" w:styleId="Piedepgina">
    <w:name w:val="footer"/>
    <w:basedOn w:val="Normal"/>
    <w:link w:val="PiedepginaCar"/>
    <w:uiPriority w:val="99"/>
    <w:unhideWhenUsed/>
    <w:rsid w:val="0043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86"/>
  </w:style>
  <w:style w:type="paragraph" w:styleId="Textodeglobo">
    <w:name w:val="Balloon Text"/>
    <w:basedOn w:val="Normal"/>
    <w:link w:val="TextodegloboCar"/>
    <w:uiPriority w:val="99"/>
    <w:semiHidden/>
    <w:unhideWhenUsed/>
    <w:rsid w:val="004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0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686"/>
  </w:style>
  <w:style w:type="paragraph" w:styleId="Piedepgina">
    <w:name w:val="footer"/>
    <w:basedOn w:val="Normal"/>
    <w:link w:val="PiedepginaCar"/>
    <w:uiPriority w:val="99"/>
    <w:unhideWhenUsed/>
    <w:rsid w:val="0043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86"/>
  </w:style>
  <w:style w:type="paragraph" w:styleId="Textodeglobo">
    <w:name w:val="Balloon Text"/>
    <w:basedOn w:val="Normal"/>
    <w:link w:val="TextodegloboCar"/>
    <w:uiPriority w:val="99"/>
    <w:semiHidden/>
    <w:unhideWhenUsed/>
    <w:rsid w:val="004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xijcXM9+iVTz5RmCxNtH8GmxQ==">AMUW2mUdju4Q/c3J3R0xQjaUgLaEZWO0bbLomVeQCKM1UwQ0kiTgY9vraOU9VKM+2cOHqVVvLTM2coC8Us6oqew4qEarWo2hcH0yfafAti1ZexOdmGlq0So=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2019-10-04T15:50:00Z</dcterms:created>
  <dcterms:modified xsi:type="dcterms:W3CDTF">2023-09-21T19:14:00Z</dcterms:modified>
</cp:coreProperties>
</file>